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EAA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6F6D034">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59E22D2">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18C4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6C226D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A7146F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1587AF2">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36BD572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4F9BC410">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5BD8988">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7351F99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AE06E1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EEB7124">
      <w:pPr>
        <w:pStyle w:val="50"/>
        <w:framePr w:w="9639" w:h="6976" w:hRule="exact" w:hSpace="0" w:vSpace="0" w:wrap="around" w:hAnchor="page" w:y="6408"/>
        <w:jc w:val="center"/>
        <w:rPr>
          <w:rFonts w:ascii="黑体" w:hAnsi="黑体" w:eastAsia="黑体"/>
          <w:b w:val="0"/>
          <w:bCs w:val="0"/>
          <w:w w:val="100"/>
        </w:rPr>
      </w:pPr>
    </w:p>
    <w:p w14:paraId="296072A8">
      <w:pPr>
        <w:pStyle w:val="197"/>
        <w:framePr w:h="6974" w:hRule="exact" w:wrap="around" w:x="1419" w:anchorLock="1"/>
      </w:pPr>
      <w:bookmarkStart w:id="43" w:name="_GoBack"/>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食用玉米淀</w:t>
      </w:r>
      <w:r>
        <w:rPr>
          <w:rFonts w:hint="eastAsia"/>
          <w:lang w:eastAsia="zh-CN"/>
        </w:rPr>
        <w:t>粉</w:t>
      </w:r>
      <w:r>
        <w:fldChar w:fldCharType="end"/>
      </w:r>
      <w:bookmarkEnd w:id="9"/>
      <w:bookmarkEnd w:id="43"/>
    </w:p>
    <w:p w14:paraId="741B652E">
      <w:pPr>
        <w:framePr w:w="9639" w:h="6974" w:hRule="exact" w:wrap="around" w:vAnchor="page" w:hAnchor="page" w:x="1419" w:y="6408" w:anchorLock="1"/>
        <w:ind w:left="-1418"/>
      </w:pPr>
    </w:p>
    <w:p w14:paraId="5A0580D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14:paraId="202D482C">
      <w:pPr>
        <w:framePr w:w="9639" w:h="6974" w:hRule="exact" w:wrap="around" w:vAnchor="page" w:hAnchor="page" w:x="1419" w:y="6408" w:anchorLock="1"/>
        <w:spacing w:line="760" w:lineRule="exact"/>
        <w:ind w:left="-1418"/>
      </w:pPr>
    </w:p>
    <w:p w14:paraId="04368812">
      <w:pPr>
        <w:pStyle w:val="125"/>
        <w:framePr w:w="9639" w:h="6974" w:hRule="exact" w:wrap="around" w:vAnchor="page" w:hAnchor="page" w:x="1419" w:y="6408" w:anchorLock="1"/>
        <w:textAlignment w:val="bottom"/>
        <w:rPr>
          <w:rFonts w:eastAsia="黑体"/>
          <w:szCs w:val="28"/>
        </w:rPr>
      </w:pPr>
    </w:p>
    <w:p w14:paraId="3B0EC3F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081127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2ADD4A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1C46682">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69D6084">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E8C993F">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C620DF1">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F85CC0A">
      <w:pPr>
        <w:spacing w:line="20" w:lineRule="exact"/>
        <w:jc w:val="center"/>
        <w:rPr>
          <w:rFonts w:ascii="黑体" w:hAnsi="黑体" w:eastAsia="黑体"/>
          <w:sz w:val="32"/>
          <w:szCs w:val="32"/>
        </w:rPr>
      </w:pPr>
      <w:bookmarkStart w:id="21" w:name="BookMark4"/>
    </w:p>
    <w:p w14:paraId="6AF16C07">
      <w:pPr>
        <w:spacing w:line="20" w:lineRule="exact"/>
        <w:jc w:val="center"/>
        <w:rPr>
          <w:rFonts w:ascii="黑体" w:hAnsi="黑体" w:eastAsia="黑体"/>
          <w:sz w:val="32"/>
          <w:szCs w:val="32"/>
        </w:rPr>
      </w:pPr>
    </w:p>
    <w:sdt>
      <w:sdtPr>
        <w:tag w:val="NEW_STAND_NAME"/>
        <w:id w:val="595910757"/>
        <w:lock w:val="sdtLocked"/>
        <w:placeholder>
          <w:docPart w:val="0750D4BC10FF4B14A7FDD83C16708377"/>
        </w:placeholder>
      </w:sdtPr>
      <w:sdtContent>
        <w:p w14:paraId="4ACA44EC">
          <w:pPr>
            <w:pStyle w:val="177"/>
            <w:spacing w:before="2" w:beforeLines="1" w:after="528" w:afterLines="220"/>
          </w:pPr>
          <w:bookmarkStart w:id="22" w:name="NEW_STAND_NAME"/>
          <w:r>
            <w:rPr>
              <w:rFonts w:hint="eastAsia"/>
            </w:rPr>
            <w:t>食用玉米淀</w:t>
          </w:r>
        </w:p>
      </w:sdtContent>
    </w:sdt>
    <w:bookmarkEnd w:id="22"/>
    <w:p w14:paraId="4CC2FFA7">
      <w:pPr>
        <w:pStyle w:val="104"/>
        <w:spacing w:before="240" w:after="240"/>
      </w:pPr>
      <w:bookmarkStart w:id="23" w:name="_Toc24884211"/>
      <w:bookmarkStart w:id="24" w:name="_Toc17233325"/>
      <w:bookmarkStart w:id="25" w:name="_Toc17233333"/>
      <w:bookmarkStart w:id="26" w:name="_Toc97192964"/>
      <w:bookmarkStart w:id="27" w:name="_Toc24884218"/>
      <w:bookmarkStart w:id="28" w:name="_Toc26986771"/>
      <w:bookmarkStart w:id="29" w:name="_Toc26648465"/>
      <w:bookmarkStart w:id="30" w:name="_Toc26986530"/>
      <w:bookmarkStart w:id="31" w:name="_Toc26718930"/>
      <w:r>
        <w:rPr>
          <w:rFonts w:hint="eastAsia"/>
        </w:rPr>
        <w:t>范围</w:t>
      </w:r>
      <w:bookmarkEnd w:id="23"/>
      <w:bookmarkEnd w:id="24"/>
      <w:bookmarkEnd w:id="25"/>
      <w:bookmarkEnd w:id="26"/>
      <w:bookmarkEnd w:id="27"/>
      <w:bookmarkEnd w:id="28"/>
      <w:bookmarkEnd w:id="29"/>
      <w:bookmarkEnd w:id="30"/>
      <w:bookmarkEnd w:id="31"/>
    </w:p>
    <w:p w14:paraId="578D630F">
      <w:pPr>
        <w:pStyle w:val="56"/>
        <w:ind w:firstLine="420"/>
      </w:pPr>
      <w:bookmarkStart w:id="32" w:name="_Toc17233326"/>
      <w:bookmarkStart w:id="33" w:name="_Toc17233334"/>
      <w:bookmarkStart w:id="34" w:name="_Toc24884212"/>
      <w:bookmarkStart w:id="35" w:name="_Toc24884219"/>
      <w:bookmarkStart w:id="36" w:name="_Toc26648466"/>
      <w:r>
        <w:rPr>
          <w:rFonts w:hint="eastAsia"/>
        </w:rPr>
        <w:t>本标准规定了食用玉米淀粉的术语和定义、技术要求、检验方法、检验规则、标志、包装、运输和贮存。</w:t>
      </w:r>
    </w:p>
    <w:p w14:paraId="6FD6956A">
      <w:pPr>
        <w:pStyle w:val="56"/>
        <w:ind w:firstLine="420"/>
      </w:pPr>
      <w:r>
        <w:rPr>
          <w:rFonts w:hint="eastAsia"/>
        </w:rPr>
        <w:t>本标准适用于以玉米为原料，经湿磨法加工制成的食用玉米淀粉。</w:t>
      </w:r>
    </w:p>
    <w:p w14:paraId="162EE4FE">
      <w:pPr>
        <w:pStyle w:val="104"/>
        <w:spacing w:before="240" w:after="240"/>
      </w:pPr>
      <w:bookmarkStart w:id="37" w:name="_Toc26986531"/>
      <w:bookmarkStart w:id="38" w:name="_Toc26986772"/>
      <w:bookmarkStart w:id="39" w:name="_Toc97192965"/>
      <w:bookmarkStart w:id="40" w:name="_Toc26718931"/>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F5408C4C623F448080AACFEDE1390A3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013A3E4">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3FFACE">
      <w:pPr>
        <w:pStyle w:val="56"/>
        <w:ind w:firstLine="420"/>
        <w:rPr>
          <w:rFonts w:hint="eastAsia"/>
        </w:rPr>
      </w:pPr>
      <w:r>
        <w:t xml:space="preserve">GB 1353 </w:t>
      </w:r>
      <w:r>
        <w:rPr>
          <w:rFonts w:hint="eastAsia"/>
        </w:rPr>
        <w:t>玉米</w:t>
      </w:r>
    </w:p>
    <w:p w14:paraId="11445DD5">
      <w:pPr>
        <w:pStyle w:val="56"/>
        <w:ind w:firstLine="420"/>
      </w:pPr>
      <w:r>
        <w:t xml:space="preserve">GB 5009.3 </w:t>
      </w:r>
      <w:r>
        <w:rPr>
          <w:rFonts w:hint="eastAsia"/>
        </w:rPr>
        <w:t>食品安全国家标准 食品中水分的测定</w:t>
      </w:r>
    </w:p>
    <w:p w14:paraId="05504EC0">
      <w:pPr>
        <w:pStyle w:val="56"/>
        <w:ind w:firstLine="420"/>
      </w:pPr>
      <w:r>
        <w:t xml:space="preserve">GB 5009.4 </w:t>
      </w:r>
      <w:r>
        <w:rPr>
          <w:rFonts w:hint="eastAsia"/>
        </w:rPr>
        <w:t>食品安全国家标准 食品中灰分的测定</w:t>
      </w:r>
    </w:p>
    <w:p w14:paraId="6096BD36">
      <w:pPr>
        <w:pStyle w:val="56"/>
        <w:ind w:firstLine="420"/>
      </w:pPr>
      <w:r>
        <w:t xml:space="preserve">GB 5009.239 </w:t>
      </w:r>
      <w:r>
        <w:rPr>
          <w:rFonts w:hint="eastAsia"/>
        </w:rPr>
        <w:t>食品安全国家标准 食品酸度的测定</w:t>
      </w:r>
    </w:p>
    <w:p w14:paraId="599FD0B7">
      <w:pPr>
        <w:pStyle w:val="56"/>
        <w:ind w:firstLine="420"/>
      </w:pPr>
      <w:r>
        <w:t xml:space="preserve">GB 5749 </w:t>
      </w:r>
      <w:r>
        <w:rPr>
          <w:rFonts w:hint="eastAsia"/>
        </w:rPr>
        <w:t>生活饮用水卫生标准</w:t>
      </w:r>
    </w:p>
    <w:p w14:paraId="556328FD">
      <w:pPr>
        <w:pStyle w:val="56"/>
        <w:ind w:firstLine="420"/>
      </w:pPr>
      <w:r>
        <w:t xml:space="preserve">GB/T 8885 </w:t>
      </w:r>
      <w:r>
        <w:rPr>
          <w:rFonts w:hint="eastAsia"/>
        </w:rPr>
        <w:t>食用玉米淀粉</w:t>
      </w:r>
    </w:p>
    <w:p w14:paraId="478F31BF">
      <w:pPr>
        <w:pStyle w:val="56"/>
        <w:ind w:firstLine="420"/>
      </w:pPr>
      <w:r>
        <w:t xml:space="preserve">GB/T 22427.4 </w:t>
      </w:r>
      <w:r>
        <w:rPr>
          <w:rFonts w:hint="eastAsia"/>
        </w:rPr>
        <w:t>淀粉斑点测定</w:t>
      </w:r>
    </w:p>
    <w:p w14:paraId="700C88E2">
      <w:pPr>
        <w:pStyle w:val="56"/>
        <w:ind w:firstLine="420"/>
      </w:pPr>
      <w:r>
        <w:t xml:space="preserve">GB/T 22427.5 </w:t>
      </w:r>
      <w:r>
        <w:rPr>
          <w:rFonts w:hint="eastAsia"/>
        </w:rPr>
        <w:t>淀粉细度测定</w:t>
      </w:r>
    </w:p>
    <w:p w14:paraId="2BEC361F">
      <w:pPr>
        <w:pStyle w:val="56"/>
        <w:ind w:firstLine="420"/>
      </w:pPr>
      <w:r>
        <w:t xml:space="preserve">GB/T 22427.6 </w:t>
      </w:r>
      <w:r>
        <w:rPr>
          <w:rFonts w:hint="eastAsia"/>
        </w:rPr>
        <w:t>淀粉白度测定</w:t>
      </w:r>
    </w:p>
    <w:p w14:paraId="08E44938">
      <w:pPr>
        <w:pStyle w:val="56"/>
        <w:ind w:firstLine="420"/>
      </w:pPr>
      <w:r>
        <w:t xml:space="preserve">GB/T 22427.10 </w:t>
      </w:r>
      <w:r>
        <w:rPr>
          <w:rFonts w:hint="eastAsia"/>
        </w:rPr>
        <w:t>淀粉及其衍生物氮含量测定</w:t>
      </w:r>
    </w:p>
    <w:p w14:paraId="3D0E74E9">
      <w:pPr>
        <w:pStyle w:val="104"/>
        <w:spacing w:before="240" w:after="240"/>
      </w:pPr>
      <w:bookmarkStart w:id="41" w:name="_Toc97192966"/>
      <w:r>
        <w:rPr>
          <w:rFonts w:hint="eastAsia"/>
          <w:szCs w:val="21"/>
        </w:rPr>
        <w:t>术语和定义</w:t>
      </w:r>
      <w:bookmarkEnd w:id="41"/>
    </w:p>
    <w:sdt>
      <w:sdtPr>
        <w:id w:val="-1909835108"/>
        <w:placeholder>
          <w:docPart w:val="988A9807894B4F328C1D50EF74CB497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EA7F332">
          <w:pPr>
            <w:pStyle w:val="56"/>
            <w:ind w:firstLine="420"/>
          </w:pPr>
          <w:bookmarkStart w:id="42" w:name="_Toc26986532"/>
          <w:bookmarkEnd w:id="42"/>
          <w:r>
            <w:t>下列术语和定义适用于本文件。</w:t>
          </w:r>
        </w:p>
      </w:sdtContent>
    </w:sdt>
    <w:p w14:paraId="3C29BC3A">
      <w:pPr>
        <w:pStyle w:val="56"/>
        <w:ind w:firstLine="420"/>
      </w:pPr>
    </w:p>
    <w:p w14:paraId="49178C41">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食用玉米淀粉</w:t>
      </w:r>
    </w:p>
    <w:p w14:paraId="54A656E1">
      <w:pPr>
        <w:pStyle w:val="56"/>
        <w:ind w:firstLine="420"/>
      </w:pPr>
      <w:r>
        <w:rPr>
          <w:rFonts w:hint="eastAsia"/>
        </w:rPr>
        <w:t>以玉米为原料，经湿磨法加工制成的白色或微黄色粉末状淀粉。</w:t>
      </w:r>
    </w:p>
    <w:p w14:paraId="4ED56B4C">
      <w:pPr>
        <w:pStyle w:val="104"/>
        <w:spacing w:before="240" w:after="240"/>
      </w:pPr>
      <w:r>
        <w:rPr>
          <w:rFonts w:hint="eastAsia"/>
        </w:rPr>
        <w:t>技术要求</w:t>
      </w:r>
    </w:p>
    <w:p w14:paraId="54D3DD35">
      <w:pPr>
        <w:pStyle w:val="105"/>
        <w:spacing w:before="120" w:after="120"/>
      </w:pPr>
      <w:r>
        <w:rPr>
          <w:rFonts w:hint="eastAsia"/>
        </w:rPr>
        <w:t>原料要求</w:t>
      </w:r>
    </w:p>
    <w:p w14:paraId="5EDA25C6">
      <w:pPr>
        <w:pStyle w:val="165"/>
      </w:pPr>
      <w:r>
        <w:rPr>
          <w:rFonts w:hint="eastAsia"/>
        </w:rPr>
        <w:t>玉米应符合</w:t>
      </w:r>
      <w:r>
        <w:t>GB 1353</w:t>
      </w:r>
      <w:r>
        <w:rPr>
          <w:rFonts w:hint="eastAsia"/>
        </w:rPr>
        <w:t>的要求。</w:t>
      </w:r>
    </w:p>
    <w:p w14:paraId="71E80FDE">
      <w:pPr>
        <w:pStyle w:val="165"/>
      </w:pPr>
      <w:r>
        <w:rPr>
          <w:rFonts w:hint="eastAsia"/>
        </w:rPr>
        <w:t>生产用水应符合</w:t>
      </w:r>
      <w:r>
        <w:t>GB 5749</w:t>
      </w:r>
      <w:r>
        <w:rPr>
          <w:rFonts w:hint="eastAsia"/>
        </w:rPr>
        <w:t>的要求。</w:t>
      </w:r>
    </w:p>
    <w:p w14:paraId="4A444FFF">
      <w:pPr>
        <w:pStyle w:val="105"/>
        <w:spacing w:before="120" w:after="120"/>
      </w:pPr>
      <w:r>
        <w:rPr>
          <w:rFonts w:hint="eastAsia"/>
        </w:rPr>
        <w:t>感官要求</w:t>
      </w:r>
    </w:p>
    <w:p w14:paraId="7D9F0F45">
      <w:pPr>
        <w:pStyle w:val="56"/>
        <w:ind w:firstLine="420"/>
      </w:pPr>
      <w:r>
        <w:rPr>
          <w:rFonts w:hint="eastAsia"/>
        </w:rPr>
        <w:t>感官指标应符合表1的要求。</w:t>
      </w:r>
    </w:p>
    <w:p w14:paraId="49F0DADC">
      <w:pPr>
        <w:pStyle w:val="112"/>
        <w:spacing w:before="120" w:after="120"/>
      </w:pPr>
      <w:r>
        <w:rPr>
          <w:rFonts w:hint="eastAsia"/>
        </w:rPr>
        <w:t>感官指标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544"/>
        <w:gridCol w:w="4099"/>
      </w:tblGrid>
      <w:tr w14:paraId="62E81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shd w:val="clear" w:color="auto" w:fill="auto"/>
            <w:vAlign w:val="center"/>
          </w:tcPr>
          <w:p w14:paraId="46B7BC05">
            <w:pPr>
              <w:pStyle w:val="178"/>
              <w:rPr>
                <w:rFonts w:hint="eastAsia"/>
              </w:rPr>
            </w:pPr>
            <w:r>
              <w:rPr>
                <w:rFonts w:hint="eastAsia"/>
              </w:rPr>
              <w:t>项目</w:t>
            </w:r>
          </w:p>
        </w:tc>
        <w:tc>
          <w:tcPr>
            <w:tcW w:w="3544" w:type="dxa"/>
            <w:tcBorders>
              <w:top w:val="single" w:color="auto" w:sz="8" w:space="0"/>
              <w:bottom w:val="single" w:color="auto" w:sz="8" w:space="0"/>
            </w:tcBorders>
            <w:shd w:val="clear" w:color="auto" w:fill="auto"/>
            <w:vAlign w:val="center"/>
          </w:tcPr>
          <w:p w14:paraId="11B4E49C">
            <w:pPr>
              <w:pStyle w:val="178"/>
              <w:rPr>
                <w:rFonts w:hint="eastAsia"/>
              </w:rPr>
            </w:pPr>
            <w:r>
              <w:rPr>
                <w:rFonts w:hint="eastAsia"/>
              </w:rPr>
              <w:t>要求</w:t>
            </w:r>
          </w:p>
        </w:tc>
        <w:tc>
          <w:tcPr>
            <w:tcW w:w="4099" w:type="dxa"/>
            <w:tcBorders>
              <w:top w:val="single" w:color="auto" w:sz="8" w:space="0"/>
              <w:bottom w:val="single" w:color="auto" w:sz="8" w:space="0"/>
            </w:tcBorders>
            <w:shd w:val="clear" w:color="auto" w:fill="auto"/>
            <w:vAlign w:val="center"/>
          </w:tcPr>
          <w:p w14:paraId="63B2F183">
            <w:pPr>
              <w:pStyle w:val="178"/>
              <w:rPr>
                <w:rFonts w:hint="eastAsia"/>
              </w:rPr>
            </w:pPr>
            <w:r>
              <w:rPr>
                <w:rFonts w:hint="eastAsia"/>
              </w:rPr>
              <w:t>检验方法</w:t>
            </w:r>
          </w:p>
        </w:tc>
      </w:tr>
      <w:tr w14:paraId="563E5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shd w:val="clear" w:color="auto" w:fill="auto"/>
            <w:vAlign w:val="center"/>
          </w:tcPr>
          <w:p w14:paraId="7D6C950A">
            <w:pPr>
              <w:pStyle w:val="178"/>
              <w:rPr>
                <w:rFonts w:hint="eastAsia"/>
              </w:rPr>
            </w:pPr>
            <w:r>
              <w:rPr>
                <w:rFonts w:hint="eastAsia"/>
              </w:rPr>
              <w:t>色泽</w:t>
            </w:r>
          </w:p>
        </w:tc>
        <w:tc>
          <w:tcPr>
            <w:tcW w:w="3544" w:type="dxa"/>
            <w:tcBorders>
              <w:top w:val="single" w:color="auto" w:sz="8" w:space="0"/>
            </w:tcBorders>
            <w:shd w:val="clear" w:color="auto" w:fill="auto"/>
            <w:vAlign w:val="center"/>
          </w:tcPr>
          <w:p w14:paraId="499E9DB0">
            <w:pPr>
              <w:pStyle w:val="178"/>
              <w:rPr>
                <w:rFonts w:hint="eastAsia"/>
              </w:rPr>
            </w:pPr>
            <w:r>
              <w:rPr>
                <w:rFonts w:hint="eastAsia"/>
              </w:rPr>
              <w:t>白色或微黄色</w:t>
            </w:r>
          </w:p>
        </w:tc>
        <w:tc>
          <w:tcPr>
            <w:tcW w:w="4099" w:type="dxa"/>
            <w:vMerge w:val="restart"/>
            <w:tcBorders>
              <w:top w:val="single" w:color="auto" w:sz="8" w:space="0"/>
            </w:tcBorders>
            <w:shd w:val="clear" w:color="auto" w:fill="auto"/>
            <w:vAlign w:val="center"/>
          </w:tcPr>
          <w:p w14:paraId="651448EB">
            <w:pPr>
              <w:pStyle w:val="178"/>
              <w:rPr>
                <w:rFonts w:hint="eastAsia"/>
              </w:rPr>
            </w:pPr>
            <w:r>
              <w:rPr>
                <w:rFonts w:hint="eastAsia"/>
              </w:rPr>
              <w:t>取适量样品置于白色瓷盘中，在自然光下观察其色泽、气味和状态</w:t>
            </w:r>
          </w:p>
        </w:tc>
      </w:tr>
      <w:tr w14:paraId="6D2B5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vAlign w:val="center"/>
          </w:tcPr>
          <w:p w14:paraId="3010D128">
            <w:pPr>
              <w:pStyle w:val="178"/>
              <w:rPr>
                <w:rFonts w:hint="eastAsia"/>
              </w:rPr>
            </w:pPr>
            <w:r>
              <w:rPr>
                <w:rFonts w:hint="eastAsia"/>
              </w:rPr>
              <w:t>气味</w:t>
            </w:r>
          </w:p>
        </w:tc>
        <w:tc>
          <w:tcPr>
            <w:tcW w:w="3544" w:type="dxa"/>
            <w:shd w:val="clear" w:color="auto" w:fill="auto"/>
            <w:vAlign w:val="center"/>
          </w:tcPr>
          <w:p w14:paraId="1034B21E">
            <w:pPr>
              <w:pStyle w:val="178"/>
              <w:rPr>
                <w:rFonts w:hint="eastAsia"/>
              </w:rPr>
            </w:pPr>
            <w:r>
              <w:rPr>
                <w:rFonts w:hint="eastAsia"/>
              </w:rPr>
              <w:t>具有玉米淀粉特有的气味，无异味</w:t>
            </w:r>
          </w:p>
        </w:tc>
        <w:tc>
          <w:tcPr>
            <w:tcW w:w="4099" w:type="dxa"/>
            <w:vMerge w:val="continue"/>
            <w:shd w:val="clear" w:color="auto" w:fill="auto"/>
            <w:vAlign w:val="center"/>
          </w:tcPr>
          <w:p w14:paraId="50A1E06B">
            <w:pPr>
              <w:pStyle w:val="178"/>
              <w:rPr>
                <w:rFonts w:hint="eastAsia"/>
              </w:rPr>
            </w:pPr>
          </w:p>
        </w:tc>
      </w:tr>
      <w:tr w14:paraId="1D393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vAlign w:val="center"/>
          </w:tcPr>
          <w:p w14:paraId="084AC36E">
            <w:pPr>
              <w:pStyle w:val="178"/>
              <w:rPr>
                <w:rFonts w:hint="eastAsia"/>
              </w:rPr>
            </w:pPr>
            <w:r>
              <w:rPr>
                <w:rFonts w:hint="eastAsia"/>
              </w:rPr>
              <w:t>状态</w:t>
            </w:r>
          </w:p>
        </w:tc>
        <w:tc>
          <w:tcPr>
            <w:tcW w:w="3544" w:type="dxa"/>
            <w:shd w:val="clear" w:color="auto" w:fill="auto"/>
            <w:vAlign w:val="center"/>
          </w:tcPr>
          <w:p w14:paraId="3737F7C0">
            <w:pPr>
              <w:pStyle w:val="178"/>
              <w:rPr>
                <w:rFonts w:hint="eastAsia"/>
              </w:rPr>
            </w:pPr>
            <w:r>
              <w:rPr>
                <w:rFonts w:hint="eastAsia"/>
              </w:rPr>
              <w:t>粉末状，无结块</w:t>
            </w:r>
          </w:p>
        </w:tc>
        <w:tc>
          <w:tcPr>
            <w:tcW w:w="4099" w:type="dxa"/>
            <w:vMerge w:val="continue"/>
            <w:shd w:val="clear" w:color="auto" w:fill="auto"/>
            <w:vAlign w:val="center"/>
          </w:tcPr>
          <w:p w14:paraId="792861B4">
            <w:pPr>
              <w:pStyle w:val="178"/>
              <w:rPr>
                <w:rFonts w:hint="eastAsia"/>
              </w:rPr>
            </w:pPr>
          </w:p>
        </w:tc>
      </w:tr>
    </w:tbl>
    <w:p w14:paraId="3F289A15">
      <w:pPr>
        <w:pStyle w:val="105"/>
        <w:spacing w:before="120" w:after="120"/>
      </w:pPr>
      <w:r>
        <w:rPr>
          <w:rFonts w:hint="eastAsia"/>
        </w:rPr>
        <w:t>理化指标</w:t>
      </w:r>
    </w:p>
    <w:p w14:paraId="414A465C">
      <w:pPr>
        <w:pStyle w:val="56"/>
        <w:ind w:firstLine="420"/>
      </w:pPr>
      <w:r>
        <w:rPr>
          <w:rFonts w:hint="eastAsia"/>
        </w:rPr>
        <w:t>理化指标应符合表2的要求。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4616EC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vAlign w:val="center"/>
          </w:tcPr>
          <w:p w14:paraId="65347D90">
            <w:pPr>
              <w:pStyle w:val="178"/>
              <w:rPr>
                <w:rFonts w:hint="eastAsia"/>
              </w:rPr>
            </w:pPr>
          </w:p>
        </w:tc>
        <w:tc>
          <w:tcPr>
            <w:tcW w:w="3112" w:type="dxa"/>
            <w:tcBorders>
              <w:top w:val="single" w:color="auto" w:sz="8" w:space="0"/>
              <w:bottom w:val="single" w:color="auto" w:sz="8" w:space="0"/>
            </w:tcBorders>
            <w:shd w:val="clear" w:color="auto" w:fill="auto"/>
            <w:vAlign w:val="center"/>
          </w:tcPr>
          <w:p w14:paraId="29C1F86C">
            <w:pPr>
              <w:pStyle w:val="178"/>
              <w:rPr>
                <w:rFonts w:hint="eastAsia"/>
              </w:rPr>
            </w:pPr>
            <w:r>
              <w:rPr>
                <w:rFonts w:hint="eastAsia"/>
              </w:rPr>
              <w:t>要求</w:t>
            </w:r>
          </w:p>
        </w:tc>
        <w:tc>
          <w:tcPr>
            <w:tcW w:w="3112" w:type="dxa"/>
            <w:tcBorders>
              <w:top w:val="single" w:color="auto" w:sz="8" w:space="0"/>
              <w:bottom w:val="single" w:color="auto" w:sz="8" w:space="0"/>
            </w:tcBorders>
            <w:shd w:val="clear" w:color="auto" w:fill="auto"/>
            <w:vAlign w:val="center"/>
          </w:tcPr>
          <w:p w14:paraId="11640B6C">
            <w:pPr>
              <w:pStyle w:val="178"/>
              <w:rPr>
                <w:rFonts w:hint="eastAsia"/>
              </w:rPr>
            </w:pPr>
            <w:r>
              <w:rPr>
                <w:rFonts w:hint="eastAsia"/>
              </w:rPr>
              <w:t>检验方法</w:t>
            </w:r>
          </w:p>
        </w:tc>
      </w:tr>
      <w:tr w14:paraId="11D3D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shd w:val="clear" w:color="auto" w:fill="auto"/>
            <w:vAlign w:val="center"/>
          </w:tcPr>
          <w:p w14:paraId="788D0163">
            <w:pPr>
              <w:pStyle w:val="178"/>
              <w:rPr>
                <w:rFonts w:hint="eastAsia"/>
              </w:rPr>
            </w:pPr>
            <w:r>
              <w:rPr>
                <w:rFonts w:hint="eastAsia"/>
              </w:rPr>
              <w:t xml:space="preserve"> 细度</w:t>
            </w:r>
          </w:p>
        </w:tc>
        <w:tc>
          <w:tcPr>
            <w:tcW w:w="3112" w:type="dxa"/>
            <w:tcBorders>
              <w:top w:val="single" w:color="auto" w:sz="8" w:space="0"/>
            </w:tcBorders>
            <w:shd w:val="clear" w:color="auto" w:fill="auto"/>
            <w:vAlign w:val="center"/>
          </w:tcPr>
          <w:p w14:paraId="547B2E5F">
            <w:pPr>
              <w:pStyle w:val="178"/>
              <w:rPr>
                <w:rFonts w:hint="eastAsia"/>
              </w:rPr>
            </w:pPr>
            <w:r>
              <w:rPr>
                <w:rFonts w:hint="eastAsia"/>
                <w:color w:val="000000"/>
                <w:sz w:val="22"/>
                <w:szCs w:val="22"/>
              </w:rPr>
              <w:t>99.3</w:t>
            </w:r>
          </w:p>
        </w:tc>
        <w:tc>
          <w:tcPr>
            <w:tcW w:w="3112" w:type="dxa"/>
            <w:tcBorders>
              <w:top w:val="single" w:color="auto" w:sz="8" w:space="0"/>
            </w:tcBorders>
            <w:shd w:val="clear" w:color="auto" w:fill="auto"/>
            <w:vAlign w:val="center"/>
          </w:tcPr>
          <w:p w14:paraId="14AED2A6">
            <w:pPr>
              <w:pStyle w:val="178"/>
              <w:rPr>
                <w:rFonts w:hint="eastAsia"/>
              </w:rPr>
            </w:pPr>
            <w:r>
              <w:t>GB/T 22427.5</w:t>
            </w:r>
          </w:p>
        </w:tc>
      </w:tr>
      <w:tr w14:paraId="61FB3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0832305B">
            <w:pPr>
              <w:pStyle w:val="178"/>
              <w:rPr>
                <w:rFonts w:hint="eastAsia"/>
              </w:rPr>
            </w:pPr>
            <w:r>
              <w:rPr>
                <w:rFonts w:hint="eastAsia"/>
              </w:rPr>
              <w:t>白度</w:t>
            </w:r>
          </w:p>
        </w:tc>
        <w:tc>
          <w:tcPr>
            <w:tcW w:w="3112" w:type="dxa"/>
            <w:shd w:val="clear" w:color="auto" w:fill="auto"/>
            <w:vAlign w:val="center"/>
          </w:tcPr>
          <w:p w14:paraId="0875DA65">
            <w:pPr>
              <w:pStyle w:val="178"/>
              <w:rPr>
                <w:rFonts w:hint="eastAsia"/>
              </w:rPr>
            </w:pPr>
            <w:r>
              <w:rPr>
                <w:rFonts w:hint="eastAsia"/>
                <w:color w:val="000000"/>
                <w:sz w:val="22"/>
                <w:szCs w:val="22"/>
              </w:rPr>
              <w:t>88.3</w:t>
            </w:r>
          </w:p>
        </w:tc>
        <w:tc>
          <w:tcPr>
            <w:tcW w:w="3112" w:type="dxa"/>
            <w:shd w:val="clear" w:color="auto" w:fill="auto"/>
            <w:vAlign w:val="center"/>
          </w:tcPr>
          <w:p w14:paraId="2C48052C">
            <w:pPr>
              <w:pStyle w:val="178"/>
              <w:rPr>
                <w:rFonts w:hint="eastAsia"/>
              </w:rPr>
            </w:pPr>
            <w:r>
              <w:t>GB/T 22427.6</w:t>
            </w:r>
          </w:p>
        </w:tc>
      </w:tr>
      <w:tr w14:paraId="6A4AA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7C7F2A01">
            <w:pPr>
              <w:pStyle w:val="178"/>
              <w:rPr>
                <w:rFonts w:hint="eastAsia"/>
              </w:rPr>
            </w:pPr>
            <w:r>
              <w:rPr>
                <w:rFonts w:hint="eastAsia"/>
              </w:rPr>
              <w:t>水分</w:t>
            </w:r>
          </w:p>
        </w:tc>
        <w:tc>
          <w:tcPr>
            <w:tcW w:w="3112" w:type="dxa"/>
            <w:shd w:val="clear" w:color="auto" w:fill="auto"/>
            <w:vAlign w:val="center"/>
          </w:tcPr>
          <w:p w14:paraId="357B7455">
            <w:pPr>
              <w:pStyle w:val="178"/>
              <w:rPr>
                <w:rFonts w:hint="eastAsia"/>
              </w:rPr>
            </w:pPr>
            <w:r>
              <w:rPr>
                <w:rFonts w:hint="eastAsia"/>
                <w:color w:val="000000"/>
                <w:sz w:val="22"/>
                <w:szCs w:val="22"/>
              </w:rPr>
              <w:t>13.7</w:t>
            </w:r>
          </w:p>
        </w:tc>
        <w:tc>
          <w:tcPr>
            <w:tcW w:w="3112" w:type="dxa"/>
            <w:shd w:val="clear" w:color="auto" w:fill="auto"/>
            <w:vAlign w:val="center"/>
          </w:tcPr>
          <w:p w14:paraId="5C2AA00B">
            <w:pPr>
              <w:pStyle w:val="178"/>
              <w:rPr>
                <w:rFonts w:hint="eastAsia"/>
              </w:rPr>
            </w:pPr>
            <w:r>
              <w:t>GB 5009.3</w:t>
            </w:r>
          </w:p>
        </w:tc>
      </w:tr>
      <w:tr w14:paraId="04E4E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4C97BE44">
            <w:pPr>
              <w:pStyle w:val="178"/>
              <w:rPr>
                <w:rFonts w:hint="eastAsia"/>
              </w:rPr>
            </w:pPr>
            <w:r>
              <w:rPr>
                <w:rFonts w:hint="eastAsia"/>
              </w:rPr>
              <w:t>灰分</w:t>
            </w:r>
          </w:p>
        </w:tc>
        <w:tc>
          <w:tcPr>
            <w:tcW w:w="3112" w:type="dxa"/>
            <w:shd w:val="clear" w:color="auto" w:fill="auto"/>
            <w:vAlign w:val="center"/>
          </w:tcPr>
          <w:p w14:paraId="746B1902">
            <w:pPr>
              <w:pStyle w:val="178"/>
              <w:rPr>
                <w:rFonts w:hint="eastAsia"/>
              </w:rPr>
            </w:pPr>
            <w:r>
              <w:rPr>
                <w:rFonts w:hint="eastAsia"/>
                <w:color w:val="000000"/>
                <w:sz w:val="22"/>
                <w:szCs w:val="22"/>
              </w:rPr>
              <w:t>0.11</w:t>
            </w:r>
          </w:p>
        </w:tc>
        <w:tc>
          <w:tcPr>
            <w:tcW w:w="3112" w:type="dxa"/>
            <w:shd w:val="clear" w:color="auto" w:fill="auto"/>
            <w:vAlign w:val="center"/>
          </w:tcPr>
          <w:p w14:paraId="4BAB478E">
            <w:pPr>
              <w:pStyle w:val="178"/>
              <w:rPr>
                <w:rFonts w:hint="eastAsia"/>
              </w:rPr>
            </w:pPr>
            <w:r>
              <w:t>GB 5009.4</w:t>
            </w:r>
          </w:p>
        </w:tc>
      </w:tr>
      <w:tr w14:paraId="3EB93E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5C746D19">
            <w:pPr>
              <w:pStyle w:val="178"/>
              <w:rPr>
                <w:rFonts w:hint="eastAsia"/>
              </w:rPr>
            </w:pPr>
            <w:r>
              <w:rPr>
                <w:rFonts w:hint="eastAsia"/>
              </w:rPr>
              <w:t>蛋白质</w:t>
            </w:r>
          </w:p>
        </w:tc>
        <w:tc>
          <w:tcPr>
            <w:tcW w:w="3112" w:type="dxa"/>
            <w:shd w:val="clear" w:color="auto" w:fill="auto"/>
            <w:vAlign w:val="center"/>
          </w:tcPr>
          <w:p w14:paraId="798A37C3">
            <w:pPr>
              <w:pStyle w:val="178"/>
              <w:rPr>
                <w:rFonts w:hint="eastAsia"/>
              </w:rPr>
            </w:pPr>
            <w:r>
              <w:rPr>
                <w:rFonts w:hint="eastAsia"/>
                <w:color w:val="000000"/>
                <w:sz w:val="22"/>
                <w:szCs w:val="22"/>
              </w:rPr>
              <w:t>0.31</w:t>
            </w:r>
          </w:p>
        </w:tc>
        <w:tc>
          <w:tcPr>
            <w:tcW w:w="3112" w:type="dxa"/>
            <w:shd w:val="clear" w:color="auto" w:fill="auto"/>
            <w:vAlign w:val="center"/>
          </w:tcPr>
          <w:p w14:paraId="468A3252">
            <w:pPr>
              <w:pStyle w:val="178"/>
              <w:rPr>
                <w:rFonts w:hint="eastAsia"/>
              </w:rPr>
            </w:pPr>
            <w:r>
              <w:t>GB/T 22427.10</w:t>
            </w:r>
          </w:p>
        </w:tc>
      </w:tr>
      <w:tr w14:paraId="52D03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63A50506">
            <w:pPr>
              <w:pStyle w:val="178"/>
              <w:rPr>
                <w:rFonts w:hint="eastAsia"/>
              </w:rPr>
            </w:pPr>
            <w:r>
              <w:rPr>
                <w:rFonts w:hint="eastAsia"/>
              </w:rPr>
              <w:t>脂肪</w:t>
            </w:r>
          </w:p>
        </w:tc>
        <w:tc>
          <w:tcPr>
            <w:tcW w:w="3112" w:type="dxa"/>
            <w:shd w:val="clear" w:color="auto" w:fill="auto"/>
            <w:vAlign w:val="center"/>
          </w:tcPr>
          <w:p w14:paraId="4CBEA327">
            <w:pPr>
              <w:pStyle w:val="178"/>
              <w:rPr>
                <w:rFonts w:hint="eastAsia"/>
              </w:rPr>
            </w:pPr>
            <w:r>
              <w:rPr>
                <w:rFonts w:hint="eastAsia"/>
                <w:color w:val="000000"/>
                <w:sz w:val="22"/>
                <w:szCs w:val="22"/>
              </w:rPr>
              <w:t>0.09</w:t>
            </w:r>
          </w:p>
        </w:tc>
        <w:tc>
          <w:tcPr>
            <w:tcW w:w="3112" w:type="dxa"/>
            <w:shd w:val="clear" w:color="auto" w:fill="auto"/>
            <w:vAlign w:val="center"/>
          </w:tcPr>
          <w:p w14:paraId="4885DF31">
            <w:pPr>
              <w:pStyle w:val="178"/>
              <w:rPr>
                <w:rFonts w:hint="eastAsia"/>
              </w:rPr>
            </w:pPr>
            <w:r>
              <w:t>GB/</w:t>
            </w:r>
            <w:r>
              <w:rPr>
                <w:rFonts w:hint="eastAsia"/>
              </w:rPr>
              <w:t>T</w:t>
            </w:r>
            <w:r>
              <w:t xml:space="preserve"> 8885</w:t>
            </w:r>
          </w:p>
        </w:tc>
      </w:tr>
      <w:tr w14:paraId="2D79E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1874C9C5">
            <w:pPr>
              <w:pStyle w:val="178"/>
              <w:rPr>
                <w:rFonts w:hint="eastAsia"/>
              </w:rPr>
            </w:pPr>
            <w:r>
              <w:rPr>
                <w:rFonts w:hint="eastAsia"/>
              </w:rPr>
              <w:t>斑点</w:t>
            </w:r>
          </w:p>
        </w:tc>
        <w:tc>
          <w:tcPr>
            <w:tcW w:w="3112" w:type="dxa"/>
            <w:shd w:val="clear" w:color="auto" w:fill="auto"/>
            <w:vAlign w:val="center"/>
          </w:tcPr>
          <w:p w14:paraId="536D4E13">
            <w:pPr>
              <w:pStyle w:val="178"/>
              <w:rPr>
                <w:rFonts w:hint="eastAsia"/>
              </w:rPr>
            </w:pPr>
            <w:r>
              <w:rPr>
                <w:rFonts w:hint="eastAsia"/>
                <w:color w:val="000000"/>
                <w:sz w:val="22"/>
                <w:szCs w:val="22"/>
              </w:rPr>
              <w:t>0.5</w:t>
            </w:r>
          </w:p>
        </w:tc>
        <w:tc>
          <w:tcPr>
            <w:tcW w:w="3112" w:type="dxa"/>
            <w:shd w:val="clear" w:color="auto" w:fill="auto"/>
            <w:vAlign w:val="center"/>
          </w:tcPr>
          <w:p w14:paraId="235921FF">
            <w:pPr>
              <w:pStyle w:val="178"/>
              <w:rPr>
                <w:rFonts w:hint="eastAsia"/>
              </w:rPr>
            </w:pPr>
            <w:r>
              <w:t>GB/T 22427.4</w:t>
            </w:r>
          </w:p>
        </w:tc>
      </w:tr>
      <w:tr w14:paraId="76F6A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38A41535">
            <w:pPr>
              <w:pStyle w:val="178"/>
              <w:rPr>
                <w:rFonts w:hint="eastAsia"/>
              </w:rPr>
            </w:pPr>
            <w:r>
              <w:rPr>
                <w:rFonts w:hint="eastAsia"/>
              </w:rPr>
              <w:t>酸度</w:t>
            </w:r>
          </w:p>
        </w:tc>
        <w:tc>
          <w:tcPr>
            <w:tcW w:w="3112" w:type="dxa"/>
            <w:shd w:val="clear" w:color="auto" w:fill="auto"/>
            <w:vAlign w:val="center"/>
          </w:tcPr>
          <w:p w14:paraId="09CE6BA6">
            <w:pPr>
              <w:pStyle w:val="178"/>
              <w:rPr>
                <w:rFonts w:hint="eastAsia"/>
              </w:rPr>
            </w:pPr>
            <w:r>
              <w:rPr>
                <w:rFonts w:hint="eastAsia"/>
                <w:color w:val="000000"/>
                <w:sz w:val="22"/>
                <w:szCs w:val="22"/>
              </w:rPr>
              <w:t>1.58</w:t>
            </w:r>
          </w:p>
        </w:tc>
        <w:tc>
          <w:tcPr>
            <w:tcW w:w="3112" w:type="dxa"/>
            <w:shd w:val="clear" w:color="auto" w:fill="auto"/>
            <w:vAlign w:val="center"/>
          </w:tcPr>
          <w:p w14:paraId="4F04672A">
            <w:pPr>
              <w:pStyle w:val="178"/>
              <w:rPr>
                <w:rFonts w:hint="eastAsia"/>
              </w:rPr>
            </w:pPr>
            <w:r>
              <w:t xml:space="preserve">GB 5009.239 </w:t>
            </w:r>
          </w:p>
        </w:tc>
      </w:tr>
    </w:tbl>
    <w:p w14:paraId="5520081B">
      <w:pPr>
        <w:pStyle w:val="104"/>
        <w:spacing w:before="240" w:after="240"/>
      </w:pPr>
      <w:r>
        <w:rPr>
          <w:rFonts w:hint="eastAsia"/>
        </w:rPr>
        <w:t>检验规则</w:t>
      </w:r>
    </w:p>
    <w:p w14:paraId="65891428">
      <w:pPr>
        <w:pStyle w:val="105"/>
        <w:spacing w:before="120" w:after="120"/>
      </w:pPr>
      <w:r>
        <w:rPr>
          <w:rFonts w:hint="eastAsia"/>
        </w:rPr>
        <w:t>组批</w:t>
      </w:r>
    </w:p>
    <w:p w14:paraId="56D733F9">
      <w:pPr>
        <w:pStyle w:val="56"/>
        <w:ind w:firstLine="420"/>
      </w:pPr>
      <w:r>
        <w:rPr>
          <w:rFonts w:hint="eastAsia"/>
        </w:rPr>
        <w:t xml:space="preserve"> 以同一批原料、同一生产工艺、同一规格的产品为一批。</w:t>
      </w:r>
    </w:p>
    <w:p w14:paraId="18F1B173">
      <w:pPr>
        <w:pStyle w:val="56"/>
        <w:ind w:firstLine="420"/>
      </w:pPr>
    </w:p>
    <w:p w14:paraId="0B314207">
      <w:pPr>
        <w:pStyle w:val="105"/>
        <w:spacing w:before="120" w:after="120"/>
      </w:pPr>
      <w:r>
        <w:rPr>
          <w:rFonts w:hint="eastAsia"/>
        </w:rPr>
        <w:t>抽样</w:t>
      </w:r>
    </w:p>
    <w:p w14:paraId="7BBEB153">
      <w:pPr>
        <w:pStyle w:val="56"/>
        <w:ind w:firstLine="420"/>
      </w:pPr>
      <w:r>
        <w:rPr>
          <w:rFonts w:hint="eastAsia"/>
        </w:rPr>
        <w:t>从每批产品中随机抽取不少于[具体数量]个独立包装的样品。</w:t>
      </w:r>
    </w:p>
    <w:p w14:paraId="5DA5B27D">
      <w:pPr>
        <w:pStyle w:val="56"/>
        <w:ind w:firstLine="420"/>
      </w:pPr>
    </w:p>
    <w:p w14:paraId="38BD50A2">
      <w:pPr>
        <w:pStyle w:val="105"/>
        <w:spacing w:before="120" w:after="120"/>
      </w:pPr>
      <w:r>
        <w:rPr>
          <w:rFonts w:hint="eastAsia"/>
        </w:rPr>
        <w:t>检验分类</w:t>
      </w:r>
    </w:p>
    <w:p w14:paraId="51CB2DEB">
      <w:pPr>
        <w:pStyle w:val="165"/>
      </w:pPr>
      <w:r>
        <w:rPr>
          <w:rFonts w:hint="eastAsia"/>
        </w:rPr>
        <w:t>出厂检验：每批产品应进行出厂检验，检验项目包括感官要求、细度、白度、水分、灰分、斑点和酸度。</w:t>
      </w:r>
    </w:p>
    <w:p w14:paraId="7AAD6CC1">
      <w:pPr>
        <w:pStyle w:val="165"/>
      </w:pPr>
      <w:r>
        <w:rPr>
          <w:rFonts w:hint="eastAsia"/>
        </w:rPr>
        <w:t>型式检验：正常生产时，每半年应进行一次型式检验，检验项目包括本标准规定的全部项目。有下列情况之一时，也应进行型式检验：</w:t>
      </w:r>
    </w:p>
    <w:p w14:paraId="6A3226E4">
      <w:pPr>
        <w:pStyle w:val="132"/>
      </w:pPr>
      <w:r>
        <w:rPr>
          <w:rFonts w:hint="eastAsia"/>
        </w:rPr>
        <w:t>新产品投产时；</w:t>
      </w:r>
    </w:p>
    <w:p w14:paraId="210ADF8F">
      <w:pPr>
        <w:pStyle w:val="132"/>
      </w:pPr>
      <w:r>
        <w:rPr>
          <w:rFonts w:hint="eastAsia"/>
        </w:rPr>
        <w:t>原料、工艺有较大变化时；</w:t>
      </w:r>
    </w:p>
    <w:p w14:paraId="392F258D">
      <w:pPr>
        <w:pStyle w:val="132"/>
      </w:pPr>
      <w:r>
        <w:rPr>
          <w:rFonts w:hint="eastAsia"/>
        </w:rPr>
        <w:t>产品停产三个月以上，恢复生产时；</w:t>
      </w:r>
    </w:p>
    <w:p w14:paraId="60C05954">
      <w:pPr>
        <w:pStyle w:val="132"/>
      </w:pPr>
      <w:r>
        <w:rPr>
          <w:rFonts w:hint="eastAsia"/>
        </w:rPr>
        <w:t>出厂检验结果与上次型式检验结果有较大差异时；</w:t>
      </w:r>
    </w:p>
    <w:p w14:paraId="4E2FD3D1">
      <w:pPr>
        <w:pStyle w:val="132"/>
      </w:pPr>
      <w:r>
        <w:rPr>
          <w:rFonts w:hint="eastAsia"/>
        </w:rPr>
        <w:t xml:space="preserve"> 国家质量监督机构提出要求时。</w:t>
      </w:r>
    </w:p>
    <w:p w14:paraId="27058539">
      <w:pPr>
        <w:pStyle w:val="105"/>
        <w:spacing w:before="120" w:after="120"/>
      </w:pPr>
      <w:r>
        <w:rPr>
          <w:rFonts w:hint="eastAsia"/>
        </w:rPr>
        <w:t>判定规则</w:t>
      </w:r>
    </w:p>
    <w:p w14:paraId="19D4A584">
      <w:pPr>
        <w:pStyle w:val="165"/>
      </w:pPr>
      <w:r>
        <w:rPr>
          <w:rFonts w:hint="eastAsia"/>
        </w:rPr>
        <w:t>检验结果全部符合本标准要求时，判定该批产品合格。</w:t>
      </w:r>
    </w:p>
    <w:p w14:paraId="0DDE6936">
      <w:pPr>
        <w:pStyle w:val="165"/>
      </w:pPr>
      <w:r>
        <w:rPr>
          <w:rFonts w:hint="eastAsia"/>
        </w:rPr>
        <w:t>检验结果中有一项或多项不符合本标准要求时，可从同批产品中加倍抽样进行复检，复检结果全部符合本标准要求时，判定该批产品合格；复检结果仍有一项或多项不符合本标准要求时，判定该批产品不合格。</w:t>
      </w:r>
    </w:p>
    <w:p w14:paraId="75C31BF1">
      <w:pPr>
        <w:pStyle w:val="104"/>
        <w:spacing w:before="240" w:after="240"/>
      </w:pPr>
      <w:r>
        <w:rPr>
          <w:rFonts w:hint="eastAsia"/>
        </w:rPr>
        <w:t>标志、包装、运输和贮存</w:t>
      </w:r>
    </w:p>
    <w:p w14:paraId="6846E9B5">
      <w:pPr>
        <w:pStyle w:val="105"/>
        <w:spacing w:before="120" w:after="120"/>
      </w:pPr>
      <w:r>
        <w:rPr>
          <w:rFonts w:hint="eastAsia"/>
        </w:rPr>
        <w:t>标志</w:t>
      </w:r>
    </w:p>
    <w:p w14:paraId="0380C1BD">
      <w:pPr>
        <w:pStyle w:val="165"/>
      </w:pPr>
      <w:r>
        <w:rPr>
          <w:rFonts w:hint="eastAsia"/>
        </w:rPr>
        <w:t>产品包装上应标明产品名称、生产企业名称、地址、生产日期、保质期、净含量、产品标准号等内容。</w:t>
      </w:r>
    </w:p>
    <w:p w14:paraId="7D95223C">
      <w:pPr>
        <w:pStyle w:val="165"/>
      </w:pPr>
      <w:r>
        <w:rPr>
          <w:rFonts w:hint="eastAsia"/>
        </w:rPr>
        <w:t>产品标志应符合国家相关标准的要求。</w:t>
      </w:r>
    </w:p>
    <w:p w14:paraId="45AE03D1">
      <w:pPr>
        <w:pStyle w:val="105"/>
        <w:spacing w:before="120" w:after="120"/>
      </w:pPr>
      <w:r>
        <w:rPr>
          <w:rFonts w:hint="eastAsia"/>
        </w:rPr>
        <w:t>包装</w:t>
      </w:r>
    </w:p>
    <w:p w14:paraId="3FD54098">
      <w:pPr>
        <w:pStyle w:val="165"/>
      </w:pPr>
      <w:r>
        <w:rPr>
          <w:rFonts w:hint="eastAsia"/>
        </w:rPr>
        <w:t>产品应采用符合国家食品安全标准的包装材料进行包装，包装应严密、牢固、无破损。</w:t>
      </w:r>
    </w:p>
    <w:p w14:paraId="731BCE9F">
      <w:pPr>
        <w:pStyle w:val="165"/>
      </w:pPr>
      <w:r>
        <w:rPr>
          <w:rFonts w:hint="eastAsia"/>
        </w:rPr>
        <w:t>包装规格应符合国家相关标准的要求。</w:t>
      </w:r>
    </w:p>
    <w:p w14:paraId="0967938D">
      <w:pPr>
        <w:pStyle w:val="105"/>
        <w:spacing w:before="120" w:after="120"/>
      </w:pPr>
      <w:r>
        <w:rPr>
          <w:rFonts w:hint="eastAsia"/>
        </w:rPr>
        <w:t>运输</w:t>
      </w:r>
    </w:p>
    <w:p w14:paraId="65944703">
      <w:pPr>
        <w:pStyle w:val="165"/>
      </w:pPr>
      <w:r>
        <w:rPr>
          <w:rFonts w:hint="eastAsia"/>
        </w:rPr>
        <w:t>运输工具应清洁、干燥、无异味，不得与有毒、有害、有异味的物品混装混运。</w:t>
      </w:r>
    </w:p>
    <w:p w14:paraId="0475202D">
      <w:pPr>
        <w:pStyle w:val="165"/>
      </w:pPr>
      <w:r>
        <w:rPr>
          <w:rFonts w:hint="eastAsia"/>
        </w:rPr>
        <w:t>运输过程中应防止包装破损、日晒雨淋、受潮。</w:t>
      </w:r>
    </w:p>
    <w:p w14:paraId="2B428CB7">
      <w:pPr>
        <w:pStyle w:val="105"/>
        <w:spacing w:before="120" w:after="120"/>
      </w:pPr>
      <w:r>
        <w:rPr>
          <w:rFonts w:hint="eastAsia"/>
        </w:rPr>
        <w:t>贮存</w:t>
      </w:r>
    </w:p>
    <w:p w14:paraId="331D198E">
      <w:pPr>
        <w:pStyle w:val="165"/>
      </w:pPr>
      <w:r>
        <w:rPr>
          <w:rFonts w:hint="eastAsia"/>
        </w:rPr>
        <w:t>产品应贮存在清洁、干燥、通风良好的仓库内，不得与有毒、有害、有异味的物品混存。</w:t>
      </w:r>
    </w:p>
    <w:p w14:paraId="7E6A2497">
      <w:pPr>
        <w:pStyle w:val="165"/>
      </w:pPr>
      <w:r>
        <w:rPr>
          <w:rFonts w:hint="eastAsia"/>
        </w:rPr>
        <w:t>产品应离墙、离地存放，堆放高度应符合国家相关标准的要求。</w:t>
      </w:r>
    </w:p>
    <w:p w14:paraId="490AA40C">
      <w:pPr>
        <w:pStyle w:val="165"/>
      </w:pPr>
      <w:r>
        <w:rPr>
          <w:rFonts w:hint="eastAsia"/>
        </w:rPr>
        <w:t>产品保质期应符合国家相关标准的要求。</w:t>
      </w:r>
    </w:p>
    <w:p w14:paraId="38444F7B">
      <w:pPr>
        <w:pStyle w:val="56"/>
        <w:ind w:firstLine="420"/>
      </w:pPr>
    </w:p>
    <w:p w14:paraId="72ED52E3">
      <w:pPr>
        <w:pStyle w:val="56"/>
        <w:ind w:firstLine="420"/>
      </w:pPr>
    </w:p>
    <w:bookmarkEnd w:id="21"/>
    <w:p w14:paraId="1591B798">
      <w:pPr>
        <w:pStyle w:val="56"/>
        <w:ind w:firstLine="420"/>
      </w:pPr>
    </w:p>
    <w:p w14:paraId="123CEFB4">
      <w:pPr>
        <w:pStyle w:val="56"/>
        <w:ind w:firstLine="420"/>
      </w:pPr>
    </w:p>
    <w:sectPr>
      <w:headerReference r:id="rId9" w:type="default"/>
      <w:footerReference r:id="rId11" w:type="default"/>
      <w:headerReference r:id="rId10"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200C">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1793">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25D3">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02BB7">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10CE2">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57F2">
    <w:pPr>
      <w:pStyle w:val="61"/>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275D">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zThCViFpDQtywVBuFwYuTQ5EEwyepQGLs9x6kQFLRyj4ropXN6KuKfmlI7jKPjlWV1m+PT0F9p8x6NxzK4hhgg==" w:salt="Ax2nMoH63btUqHVYjUi4g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7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8DC"/>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708F"/>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CC9"/>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3261"/>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6CD1"/>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A73"/>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CDF"/>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53A1"/>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579"/>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1985"/>
    <w:rsid w:val="00CA2D1B"/>
    <w:rsid w:val="00CA375D"/>
    <w:rsid w:val="00CA662A"/>
    <w:rsid w:val="00CA70EF"/>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695"/>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0A0"/>
    <w:rsid w:val="00F451EA"/>
    <w:rsid w:val="00F45447"/>
    <w:rsid w:val="00F456C6"/>
    <w:rsid w:val="00F4577B"/>
    <w:rsid w:val="00F46496"/>
    <w:rsid w:val="00F46E00"/>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524"/>
    <w:rsid w:val="00FF3E7D"/>
    <w:rsid w:val="00FF5B99"/>
    <w:rsid w:val="00FF730C"/>
    <w:rsid w:val="00FF73F4"/>
    <w:rsid w:val="00FF7CE4"/>
    <w:rsid w:val="00FF7E39"/>
    <w:rsid w:val="5E1E1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750D4BC10FF4B14A7FDD83C16708377"/>
        <w:style w:val=""/>
        <w:category>
          <w:name w:val="常规"/>
          <w:gallery w:val="placeholder"/>
        </w:category>
        <w:types>
          <w:type w:val="bbPlcHdr"/>
        </w:types>
        <w:behaviors>
          <w:behavior w:val="content"/>
        </w:behaviors>
        <w:description w:val=""/>
        <w:guid w:val="{18B299D4-1225-4053-BE5D-96A00AE02DFC}"/>
      </w:docPartPr>
      <w:docPartBody>
        <w:p w14:paraId="4121AC43">
          <w:pPr>
            <w:pStyle w:val="5"/>
          </w:pPr>
          <w:r>
            <w:rPr>
              <w:rStyle w:val="4"/>
              <w:rFonts w:hint="eastAsia"/>
            </w:rPr>
            <w:t>单击或点击此处输入文字。</w:t>
          </w:r>
        </w:p>
      </w:docPartBody>
    </w:docPart>
    <w:docPart>
      <w:docPartPr>
        <w:name w:val="F5408C4C623F448080AACFEDE1390A3A"/>
        <w:style w:val=""/>
        <w:category>
          <w:name w:val="常规"/>
          <w:gallery w:val="placeholder"/>
        </w:category>
        <w:types>
          <w:type w:val="bbPlcHdr"/>
        </w:types>
        <w:behaviors>
          <w:behavior w:val="content"/>
        </w:behaviors>
        <w:description w:val=""/>
        <w:guid w:val="{10B0FE81-1F12-4721-A3EB-4452000043E3}"/>
      </w:docPartPr>
      <w:docPartBody>
        <w:p w14:paraId="40FD41B6">
          <w:pPr>
            <w:pStyle w:val="6"/>
          </w:pPr>
          <w:r>
            <w:rPr>
              <w:rStyle w:val="4"/>
              <w:rFonts w:hint="eastAsia"/>
            </w:rPr>
            <w:t>选择一项。</w:t>
          </w:r>
        </w:p>
      </w:docPartBody>
    </w:docPart>
    <w:docPart>
      <w:docPartPr>
        <w:name w:val="988A9807894B4F328C1D50EF74CB4978"/>
        <w:style w:val=""/>
        <w:category>
          <w:name w:val="常规"/>
          <w:gallery w:val="placeholder"/>
        </w:category>
        <w:types>
          <w:type w:val="bbPlcHdr"/>
        </w:types>
        <w:behaviors>
          <w:behavior w:val="content"/>
        </w:behaviors>
        <w:description w:val=""/>
        <w:guid w:val="{9F8DFE6C-511D-43BE-93A4-19D698C03EDE}"/>
      </w:docPartPr>
      <w:docPartBody>
        <w:p w14:paraId="04F0578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0E"/>
    <w:rsid w:val="0056520E"/>
    <w:rsid w:val="00D424DD"/>
    <w:rsid w:val="00F64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750D4BC10FF4B14A7FDD83C167083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5408C4C623F448080AACFEDE1390A3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88A9807894B4F328C1D50EF74CB4978"/>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4</Pages>
  <Words>1241</Words>
  <Characters>1456</Characters>
  <Lines>13</Lines>
  <Paragraphs>3</Paragraphs>
  <TotalTime>28</TotalTime>
  <ScaleCrop>false</ScaleCrop>
  <LinksUpToDate>false</LinksUpToDate>
  <CharactersWithSpaces>1507</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2024-10-10T08:52:00Z</dcterms:created>
  <dc:creator>admin</dc:creator>
  <dc:description>&lt;config cover="true" show_menu="true" version="1.0.0" doctype="SDKXY"&gt;_x000d_
&lt;/config&gt;</dc:description>
  <cp:lastModifiedBy>Aeiherumuh☀☀☀</cp:lastModifiedBy>
  <cp:lastPrinted>2021-02-02T08:22:00Z</cp:lastPrinted>
  <dcterms:modified xsi:type="dcterms:W3CDTF">2024-10-25T07:58:32Z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2052-12.1.0.18888</vt:lpwstr>
  </property>
  <property fmtid="{D5CDD505-2E9C-101B-9397-08002B2CF9AE}" pid="15" name="ICV">
    <vt:lpwstr>2838C7435ACC4449A19719C7617FE66C_12</vt:lpwstr>
  </property>
</Properties>
</file>