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A56CBE4" w14:textId="77777777" w:rsidTr="00215ADD">
        <w:tc>
          <w:tcPr>
            <w:tcW w:w="509" w:type="dxa"/>
          </w:tcPr>
          <w:p w14:paraId="3DBB8BF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EF57A04"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2FB4AF35" w14:textId="77777777" w:rsidTr="00215ADD">
        <w:tc>
          <w:tcPr>
            <w:tcW w:w="509" w:type="dxa"/>
          </w:tcPr>
          <w:p w14:paraId="3ED8948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70E3FE9" w14:textId="77777777" w:rsidTr="008A173B">
              <w:trPr>
                <w:trHeight w:hRule="exact" w:val="1021"/>
              </w:trPr>
              <w:tc>
                <w:tcPr>
                  <w:tcW w:w="9242" w:type="dxa"/>
                  <w:vAlign w:val="center"/>
                </w:tcPr>
                <w:p w14:paraId="15C73A24" w14:textId="77777777" w:rsidR="000F4050" w:rsidRDefault="007B6032" w:rsidP="006D1D50">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311A2C8F" wp14:editId="542C2B3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D829879" wp14:editId="56203C5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8B69667"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1B24A2A"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FD3F2CA"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1161ECD"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8A87C35"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DB79C0A" wp14:editId="77E9FB9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C4F8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2B1E003"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CEB9600" w14:textId="1B7E113D"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B7FE8">
        <w:rPr>
          <w:rFonts w:hint="eastAsia"/>
        </w:rPr>
        <w:t>牛肉酱</w:t>
      </w:r>
      <w:r>
        <w:fldChar w:fldCharType="end"/>
      </w:r>
      <w:bookmarkEnd w:id="9"/>
    </w:p>
    <w:p w14:paraId="24E65FB5" w14:textId="77777777" w:rsidR="00815419" w:rsidRPr="00815419" w:rsidRDefault="00815419" w:rsidP="00324EDD">
      <w:pPr>
        <w:framePr w:w="9639" w:h="6974" w:hRule="exact" w:wrap="around" w:vAnchor="page" w:hAnchor="page" w:x="1419" w:y="6408" w:anchorLock="1"/>
        <w:ind w:left="-1418"/>
      </w:pPr>
    </w:p>
    <w:p w14:paraId="34F27733" w14:textId="13E12F74"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6D1D50">
        <w:rPr>
          <w:rFonts w:eastAsia="黑体"/>
          <w:noProof/>
          <w:szCs w:val="28"/>
        </w:rPr>
      </w:r>
      <w:r>
        <w:rPr>
          <w:rFonts w:eastAsia="黑体"/>
          <w:noProof/>
          <w:szCs w:val="28"/>
        </w:rPr>
        <w:fldChar w:fldCharType="separate"/>
      </w:r>
      <w:r w:rsidR="006D1D50" w:rsidRPr="006D1D50">
        <w:rPr>
          <w:rFonts w:eastAsia="黑体"/>
          <w:noProof/>
          <w:szCs w:val="28"/>
        </w:rPr>
        <w:t>beef paste</w:t>
      </w:r>
      <w:r>
        <w:rPr>
          <w:rFonts w:eastAsia="黑体"/>
          <w:noProof/>
          <w:szCs w:val="28"/>
        </w:rPr>
        <w:fldChar w:fldCharType="end"/>
      </w:r>
      <w:bookmarkEnd w:id="10"/>
    </w:p>
    <w:p w14:paraId="54D3AE33" w14:textId="77777777" w:rsidR="00815419" w:rsidRPr="00324EDD" w:rsidRDefault="00815419" w:rsidP="00324EDD">
      <w:pPr>
        <w:framePr w:w="9639" w:h="6974" w:hRule="exact" w:wrap="around" w:vAnchor="page" w:hAnchor="page" w:x="1419" w:y="6408" w:anchorLock="1"/>
        <w:spacing w:line="760" w:lineRule="exact"/>
        <w:ind w:left="-1418"/>
      </w:pPr>
    </w:p>
    <w:p w14:paraId="57CED01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411DBF9"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975EA3">
        <w:rPr>
          <w:noProof/>
          <w:sz w:val="24"/>
          <w:szCs w:val="28"/>
        </w:rPr>
      </w:r>
      <w:r w:rsidR="00975EA3">
        <w:rPr>
          <w:noProof/>
          <w:sz w:val="24"/>
          <w:szCs w:val="28"/>
        </w:rPr>
        <w:fldChar w:fldCharType="separate"/>
      </w:r>
      <w:r>
        <w:rPr>
          <w:noProof/>
          <w:sz w:val="24"/>
          <w:szCs w:val="28"/>
        </w:rPr>
        <w:fldChar w:fldCharType="end"/>
      </w:r>
      <w:bookmarkEnd w:id="11"/>
    </w:p>
    <w:p w14:paraId="2C309C3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5FE61C75"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975EA3">
        <w:rPr>
          <w:b/>
          <w:noProof/>
          <w:sz w:val="21"/>
          <w:szCs w:val="28"/>
        </w:rPr>
      </w:r>
      <w:r w:rsidR="00975EA3">
        <w:rPr>
          <w:b/>
          <w:noProof/>
          <w:sz w:val="21"/>
          <w:szCs w:val="28"/>
        </w:rPr>
        <w:fldChar w:fldCharType="separate"/>
      </w:r>
      <w:r w:rsidRPr="00A6537A">
        <w:rPr>
          <w:b/>
          <w:noProof/>
          <w:sz w:val="21"/>
          <w:szCs w:val="28"/>
        </w:rPr>
        <w:fldChar w:fldCharType="end"/>
      </w:r>
      <w:bookmarkEnd w:id="13"/>
    </w:p>
    <w:p w14:paraId="19DEA7F9"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DDEAB6A"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262BE93"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135E8AB" w14:textId="77777777"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66555B3" wp14:editId="5895947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D4F1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C2BA4BD"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115BBE7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872D8CBB28D4B64933538809BF112C1"/>
        </w:placeholder>
      </w:sdtPr>
      <w:sdtEndPr/>
      <w:sdtContent>
        <w:bookmarkStart w:id="22" w:name="NEW_STAND_NAME" w:displacedByCustomXml="prev"/>
        <w:p w14:paraId="07A723AB" w14:textId="573955D4" w:rsidR="00F26B7E" w:rsidRPr="00F26B7E" w:rsidRDefault="006D1D50" w:rsidP="006D1D50">
          <w:pPr>
            <w:pStyle w:val="afffffffff8"/>
            <w:spacing w:beforeLines="100" w:before="240" w:afterLines="220" w:after="528"/>
          </w:pPr>
          <w:r>
            <w:rPr>
              <w:rFonts w:hint="eastAsia"/>
            </w:rPr>
            <w:t>牛肉酱</w:t>
          </w:r>
        </w:p>
      </w:sdtContent>
    </w:sdt>
    <w:bookmarkEnd w:id="22" w:displacedByCustomXml="prev"/>
    <w:p w14:paraId="32100654"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433EFD65" w14:textId="6FB0B452" w:rsidR="00DB7FE8" w:rsidRDefault="00DB7FE8" w:rsidP="00DB7FE8">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本文件规定了牛肉酱的术语定义、技术要求、食品添加剂、生产加工过程卫生要求、检验规则、标签标志、包装、运输、贮存、产品召回管理、保质期。</w:t>
      </w:r>
    </w:p>
    <w:p w14:paraId="2BCF88A1" w14:textId="01FF3257" w:rsidR="008B0C9C" w:rsidRDefault="00DB7FE8" w:rsidP="00DB7FE8">
      <w:pPr>
        <w:pStyle w:val="affffb"/>
        <w:ind w:firstLine="420"/>
      </w:pPr>
      <w:r>
        <w:rPr>
          <w:rFonts w:hint="eastAsia"/>
        </w:rPr>
        <w:t>本文件适用于 3.1 定义的产品的生产、检验、销售。</w:t>
      </w:r>
    </w:p>
    <w:p w14:paraId="53B9403C"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60FB3BE182D9470CA0C68EC5F09002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4E21D0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074756" w14:textId="34D77A0B" w:rsidR="00BD463C" w:rsidRDefault="00BD463C" w:rsidP="00F65893">
      <w:pPr>
        <w:pStyle w:val="affffb"/>
        <w:ind w:firstLine="420"/>
      </w:pPr>
      <w:r w:rsidRPr="00BD463C">
        <w:t xml:space="preserve">GB/T 191 </w:t>
      </w:r>
      <w:r w:rsidRPr="00BD463C">
        <w:rPr>
          <w:rFonts w:hint="eastAsia"/>
        </w:rPr>
        <w:t>包装储运图示标志</w:t>
      </w:r>
    </w:p>
    <w:p w14:paraId="6365992D" w14:textId="5BA48F92" w:rsidR="00BD463C" w:rsidRDefault="00BD463C" w:rsidP="00F65893">
      <w:pPr>
        <w:pStyle w:val="affffb"/>
        <w:ind w:firstLine="420"/>
      </w:pPr>
      <w:r w:rsidRPr="00BD463C">
        <w:t xml:space="preserve">GB/T 317 </w:t>
      </w:r>
      <w:r w:rsidRPr="00BD463C">
        <w:rPr>
          <w:rFonts w:hint="eastAsia"/>
        </w:rPr>
        <w:t>白砂糖</w:t>
      </w:r>
    </w:p>
    <w:p w14:paraId="63583DF1" w14:textId="48DF26D6" w:rsidR="00BD463C" w:rsidRDefault="00BD463C" w:rsidP="00F65893">
      <w:pPr>
        <w:pStyle w:val="affffb"/>
        <w:ind w:firstLine="420"/>
      </w:pPr>
      <w:r w:rsidRPr="00BD463C">
        <w:t xml:space="preserve">GB/T 1532 </w:t>
      </w:r>
      <w:r w:rsidRPr="00BD463C">
        <w:rPr>
          <w:rFonts w:hint="eastAsia"/>
        </w:rPr>
        <w:t>花生</w:t>
      </w:r>
    </w:p>
    <w:p w14:paraId="71809093" w14:textId="6781E99B" w:rsidR="00AA6EC9" w:rsidRDefault="00BD463C" w:rsidP="00F65893">
      <w:pPr>
        <w:pStyle w:val="affffb"/>
        <w:ind w:firstLine="420"/>
      </w:pPr>
      <w:r w:rsidRPr="00BD463C">
        <w:t>GB 2707</w:t>
      </w:r>
      <w:r>
        <w:t xml:space="preserve"> </w:t>
      </w:r>
      <w:r w:rsidRPr="00BD463C">
        <w:rPr>
          <w:rFonts w:hint="eastAsia"/>
        </w:rPr>
        <w:t>食品安全国家标准 鲜（冻）畜、禽产品</w:t>
      </w:r>
    </w:p>
    <w:p w14:paraId="581BCFF0" w14:textId="77777777" w:rsidR="00BD463C" w:rsidRDefault="00BD463C" w:rsidP="00BD463C">
      <w:pPr>
        <w:pStyle w:val="affffb"/>
        <w:ind w:firstLine="420"/>
      </w:pPr>
      <w:r w:rsidRPr="00BD463C">
        <w:t xml:space="preserve">GB 2716 </w:t>
      </w:r>
      <w:r>
        <w:rPr>
          <w:rFonts w:hint="eastAsia"/>
        </w:rPr>
        <w:t>食品安全国家标准 植物油</w:t>
      </w:r>
    </w:p>
    <w:p w14:paraId="0E2CE681" w14:textId="77777777" w:rsidR="00BD463C" w:rsidRDefault="00BD463C" w:rsidP="00BD463C">
      <w:pPr>
        <w:pStyle w:val="affffb"/>
        <w:ind w:firstLine="420"/>
      </w:pPr>
      <w:r w:rsidRPr="00BD463C">
        <w:t xml:space="preserve">GB 2720 </w:t>
      </w:r>
      <w:r>
        <w:rPr>
          <w:rFonts w:hint="eastAsia"/>
        </w:rPr>
        <w:t>食品安全国家标准 味精</w:t>
      </w:r>
    </w:p>
    <w:p w14:paraId="28F5C5C4" w14:textId="1E7BBF69" w:rsidR="00BD463C" w:rsidRDefault="00BD463C" w:rsidP="00F65893">
      <w:pPr>
        <w:pStyle w:val="affffb"/>
        <w:ind w:firstLine="420"/>
      </w:pPr>
      <w:r w:rsidRPr="00BD463C">
        <w:t xml:space="preserve">GB 2721 </w:t>
      </w:r>
      <w:r>
        <w:rPr>
          <w:rFonts w:hint="eastAsia"/>
        </w:rPr>
        <w:t>食品安全国家标准 食用盐</w:t>
      </w:r>
    </w:p>
    <w:p w14:paraId="15F73FA1" w14:textId="2BBC415B" w:rsidR="00BD463C" w:rsidRDefault="00BD463C" w:rsidP="00BD463C">
      <w:pPr>
        <w:pStyle w:val="affffb"/>
        <w:ind w:firstLine="420"/>
      </w:pPr>
      <w:r w:rsidRPr="00BD463C">
        <w:t xml:space="preserve">GB 2760 </w:t>
      </w:r>
      <w:r>
        <w:rPr>
          <w:rFonts w:hint="eastAsia"/>
        </w:rPr>
        <w:t>食品安全国家标准 食品添加剂使用标准</w:t>
      </w:r>
    </w:p>
    <w:p w14:paraId="52831CEC" w14:textId="77777777" w:rsidR="00BD463C" w:rsidRDefault="00BD463C" w:rsidP="00BD463C">
      <w:pPr>
        <w:pStyle w:val="affffb"/>
        <w:ind w:firstLine="420"/>
      </w:pPr>
      <w:r w:rsidRPr="00BD463C">
        <w:t xml:space="preserve">GB 2761 </w:t>
      </w:r>
      <w:r>
        <w:rPr>
          <w:rFonts w:hint="eastAsia"/>
        </w:rPr>
        <w:t>食品安全国家标准 食品中真菌毒素限量</w:t>
      </w:r>
    </w:p>
    <w:p w14:paraId="734823BA" w14:textId="77777777" w:rsidR="00BD463C" w:rsidRDefault="00BD463C" w:rsidP="00BD463C">
      <w:pPr>
        <w:pStyle w:val="affffb"/>
        <w:ind w:firstLine="420"/>
      </w:pPr>
      <w:r w:rsidRPr="00BD463C">
        <w:t xml:space="preserve">GB 2762 </w:t>
      </w:r>
      <w:r>
        <w:rPr>
          <w:rFonts w:hint="eastAsia"/>
        </w:rPr>
        <w:t>食品安全国家标准 食品中污染物限量</w:t>
      </w:r>
    </w:p>
    <w:p w14:paraId="27BB3F9E" w14:textId="1371F5C1" w:rsidR="00BD463C" w:rsidRDefault="00BD463C" w:rsidP="00BD463C">
      <w:pPr>
        <w:pStyle w:val="affffb"/>
        <w:ind w:firstLine="420"/>
      </w:pPr>
      <w:r w:rsidRPr="00BD463C">
        <w:t>GB 2763</w:t>
      </w:r>
      <w:r>
        <w:t xml:space="preserve"> </w:t>
      </w:r>
      <w:r>
        <w:rPr>
          <w:rFonts w:hint="eastAsia"/>
        </w:rPr>
        <w:t>食品安全国家标准 食品中农药最大残留限量</w:t>
      </w:r>
    </w:p>
    <w:p w14:paraId="7DEBCFD9" w14:textId="5584679D" w:rsidR="00BD463C" w:rsidRPr="00BD463C" w:rsidRDefault="00BD463C" w:rsidP="00F65893">
      <w:pPr>
        <w:pStyle w:val="affffb"/>
        <w:ind w:firstLine="420"/>
      </w:pPr>
    </w:p>
    <w:p w14:paraId="6C373AFB"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CCFAA41DED7349AF8AF6C334F5264F2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DDE9876" w14:textId="36D55829" w:rsidR="003C010C" w:rsidRDefault="00BD463C" w:rsidP="00BA263B">
          <w:pPr>
            <w:pStyle w:val="affffb"/>
            <w:ind w:firstLine="420"/>
          </w:pPr>
          <w:r>
            <w:t>下列术语和定义适用于本文件。</w:t>
          </w:r>
        </w:p>
      </w:sdtContent>
    </w:sdt>
    <w:p w14:paraId="23363F5E" w14:textId="170DAB6C" w:rsidR="00BD463C" w:rsidRPr="00BD463C" w:rsidRDefault="00BD463C" w:rsidP="00BD463C">
      <w:pPr>
        <w:pStyle w:val="afffffffffff5"/>
        <w:ind w:left="420" w:hangingChars="200" w:hanging="420"/>
        <w:rPr>
          <w:rFonts w:ascii="黑体" w:eastAsia="黑体" w:hAnsi="黑体"/>
        </w:rPr>
      </w:pPr>
      <w:r w:rsidRPr="00BD463C">
        <w:rPr>
          <w:rFonts w:ascii="黑体" w:eastAsia="黑体" w:hAnsi="黑体"/>
        </w:rPr>
        <w:br/>
      </w:r>
      <w:r w:rsidRPr="00BD463C">
        <w:rPr>
          <w:rFonts w:ascii="黑体" w:eastAsia="黑体" w:hAnsi="黑体" w:hint="eastAsia"/>
        </w:rPr>
        <w:t>牛肉酱</w:t>
      </w:r>
    </w:p>
    <w:p w14:paraId="2ADDA5EF" w14:textId="69063F23" w:rsidR="002A1260" w:rsidRDefault="00BD463C" w:rsidP="00653FED">
      <w:pPr>
        <w:pStyle w:val="affffb"/>
        <w:ind w:firstLine="420"/>
      </w:pPr>
      <w:r w:rsidRPr="00BD463C">
        <w:rPr>
          <w:rFonts w:hint="eastAsia"/>
        </w:rPr>
        <w:t>以牛肉为主要原料，经配料、熟制、灌装、灭菌、包装等工艺加工而成的牛肉酱。</w:t>
      </w:r>
    </w:p>
    <w:p w14:paraId="48314339" w14:textId="2A9B3B59" w:rsidR="00F10939" w:rsidRDefault="00F10939" w:rsidP="00BD463C">
      <w:pPr>
        <w:pStyle w:val="affc"/>
        <w:spacing w:before="240" w:after="240"/>
      </w:pPr>
      <w:r>
        <w:rPr>
          <w:rFonts w:hint="eastAsia"/>
        </w:rPr>
        <w:t>技术要求</w:t>
      </w:r>
    </w:p>
    <w:p w14:paraId="28F0B293" w14:textId="0D8F2954" w:rsidR="00BD463C" w:rsidRDefault="00BD463C" w:rsidP="00F10939">
      <w:pPr>
        <w:pStyle w:val="affd"/>
        <w:spacing w:before="120" w:after="120"/>
      </w:pPr>
      <w:r>
        <w:rPr>
          <w:rFonts w:hint="eastAsia"/>
        </w:rPr>
        <w:t>基本要求</w:t>
      </w:r>
    </w:p>
    <w:p w14:paraId="05359552" w14:textId="77777777" w:rsidR="00F10939" w:rsidRDefault="00BD463C" w:rsidP="00BD463C">
      <w:pPr>
        <w:pStyle w:val="affffb"/>
        <w:ind w:firstLine="420"/>
      </w:pPr>
      <w:r>
        <w:rPr>
          <w:rFonts w:hint="eastAsia"/>
        </w:rPr>
        <w:t>生产过程</w:t>
      </w:r>
      <w:r w:rsidR="00F10939">
        <w:rPr>
          <w:rFonts w:hint="eastAsia"/>
        </w:rPr>
        <w:t>符合</w:t>
      </w:r>
      <w:r>
        <w:rPr>
          <w:rFonts w:hint="eastAsia"/>
        </w:rPr>
        <w:t>GB 14881的规定，不得添加非食品物质原料；</w:t>
      </w:r>
    </w:p>
    <w:p w14:paraId="593B92E4" w14:textId="2812EC80" w:rsidR="00BD463C" w:rsidRDefault="00BD463C" w:rsidP="00F10939">
      <w:pPr>
        <w:pStyle w:val="affd"/>
        <w:spacing w:before="120" w:after="120"/>
      </w:pPr>
      <w:r>
        <w:rPr>
          <w:rFonts w:hint="eastAsia"/>
        </w:rPr>
        <w:t>原料和辅料</w:t>
      </w:r>
    </w:p>
    <w:p w14:paraId="7907B427" w14:textId="6D96A1F6" w:rsidR="00F10939" w:rsidRPr="00F10939" w:rsidRDefault="00F10939" w:rsidP="00F10939">
      <w:pPr>
        <w:pStyle w:val="affffb"/>
        <w:ind w:firstLine="420"/>
      </w:pPr>
      <w:r>
        <w:rPr>
          <w:rFonts w:hint="eastAsia"/>
        </w:rPr>
        <w:t>应符合下列要求</w:t>
      </w:r>
    </w:p>
    <w:p w14:paraId="5D7F0D8B" w14:textId="624F0FDF" w:rsidR="00BD463C" w:rsidRDefault="00BD463C" w:rsidP="00F10939">
      <w:pPr>
        <w:pStyle w:val="af2"/>
      </w:pPr>
      <w:r>
        <w:rPr>
          <w:rFonts w:hint="eastAsia"/>
        </w:rPr>
        <w:t>生产用水：应符合 GB 5749 的规定；</w:t>
      </w:r>
    </w:p>
    <w:p w14:paraId="6E3769BB" w14:textId="7DF27818" w:rsidR="00BD463C" w:rsidRDefault="00BD463C" w:rsidP="00F10939">
      <w:pPr>
        <w:pStyle w:val="af2"/>
      </w:pPr>
      <w:r>
        <w:rPr>
          <w:rFonts w:hint="eastAsia"/>
        </w:rPr>
        <w:t>黄豆酱：应符合 GB/T 24399 的规定；</w:t>
      </w:r>
    </w:p>
    <w:p w14:paraId="5EE01BC6" w14:textId="5BE8678C" w:rsidR="00BD463C" w:rsidRDefault="00BD463C" w:rsidP="00F10939">
      <w:pPr>
        <w:pStyle w:val="af2"/>
      </w:pPr>
      <w:r>
        <w:rPr>
          <w:rFonts w:hint="eastAsia"/>
        </w:rPr>
        <w:t>辣椒：应符合 GB 10465的规定；</w:t>
      </w:r>
    </w:p>
    <w:p w14:paraId="56966A0C" w14:textId="0963815C" w:rsidR="00BD463C" w:rsidRDefault="00BD463C" w:rsidP="00F10939">
      <w:pPr>
        <w:pStyle w:val="af2"/>
      </w:pPr>
      <w:r>
        <w:rPr>
          <w:rFonts w:hint="eastAsia"/>
        </w:rPr>
        <w:t>牛肉：应符合 GB 2707的规定；</w:t>
      </w:r>
    </w:p>
    <w:p w14:paraId="636F3682" w14:textId="65B222C7" w:rsidR="00BD463C" w:rsidRDefault="00BD463C" w:rsidP="00F10939">
      <w:pPr>
        <w:pStyle w:val="af2"/>
      </w:pPr>
      <w:r>
        <w:rPr>
          <w:rFonts w:hint="eastAsia"/>
        </w:rPr>
        <w:t>食用植物油：应符合 GB 2716的规定；</w:t>
      </w:r>
    </w:p>
    <w:p w14:paraId="3C8B0580" w14:textId="5B18FE10" w:rsidR="00BD463C" w:rsidRDefault="00BD463C" w:rsidP="00F10939">
      <w:pPr>
        <w:pStyle w:val="af2"/>
      </w:pPr>
      <w:r>
        <w:rPr>
          <w:rFonts w:hint="eastAsia"/>
        </w:rPr>
        <w:t>芝麻：应符合 GB/T 11761 的规定；</w:t>
      </w:r>
    </w:p>
    <w:p w14:paraId="3C5EC509" w14:textId="609482D7" w:rsidR="00BD463C" w:rsidRDefault="00BD463C" w:rsidP="00F10939">
      <w:pPr>
        <w:pStyle w:val="af2"/>
      </w:pPr>
      <w:r>
        <w:rPr>
          <w:rFonts w:hint="eastAsia"/>
        </w:rPr>
        <w:t>白砂糖：应符合 GB/T 317、GB 13104 的规定；</w:t>
      </w:r>
    </w:p>
    <w:p w14:paraId="1AB9B354" w14:textId="3C5F2709" w:rsidR="00BD463C" w:rsidRDefault="00BD463C" w:rsidP="00F10939">
      <w:pPr>
        <w:pStyle w:val="af2"/>
      </w:pPr>
      <w:r>
        <w:rPr>
          <w:rFonts w:hint="eastAsia"/>
        </w:rPr>
        <w:lastRenderedPageBreak/>
        <w:t>花生：应符合 GB/T 1532的的规定；</w:t>
      </w:r>
    </w:p>
    <w:p w14:paraId="612154D0" w14:textId="13931DE1" w:rsidR="00BD463C" w:rsidRDefault="00BD463C" w:rsidP="00F10939">
      <w:pPr>
        <w:pStyle w:val="af2"/>
      </w:pPr>
      <w:r>
        <w:rPr>
          <w:rFonts w:hint="eastAsia"/>
        </w:rPr>
        <w:t>食用盐：应符合 GB 2721的规定；</w:t>
      </w:r>
    </w:p>
    <w:p w14:paraId="56BF8B59" w14:textId="618AEF43" w:rsidR="00BD463C" w:rsidRDefault="00BD463C" w:rsidP="00F10939">
      <w:pPr>
        <w:pStyle w:val="af2"/>
      </w:pPr>
      <w:r>
        <w:rPr>
          <w:rFonts w:hint="eastAsia"/>
        </w:rPr>
        <w:t>花椒：应符合 GB/T 30391的规定；</w:t>
      </w:r>
    </w:p>
    <w:p w14:paraId="0D51C2BB" w14:textId="6D23D8BB" w:rsidR="00BD463C" w:rsidRDefault="00BD463C" w:rsidP="00F10939">
      <w:pPr>
        <w:pStyle w:val="af2"/>
      </w:pPr>
      <w:r>
        <w:rPr>
          <w:rFonts w:hint="eastAsia"/>
        </w:rPr>
        <w:t>八角：应符合 GB/T 7652的规定；</w:t>
      </w:r>
    </w:p>
    <w:p w14:paraId="14A83AE8" w14:textId="03F39726" w:rsidR="00BD463C" w:rsidRDefault="00BD463C" w:rsidP="00F10939">
      <w:pPr>
        <w:pStyle w:val="af2"/>
      </w:pPr>
      <w:r>
        <w:rPr>
          <w:rFonts w:hint="eastAsia"/>
        </w:rPr>
        <w:t>豌豆：应符合 GB/T 10460 的规定；</w:t>
      </w:r>
    </w:p>
    <w:p w14:paraId="14E887E3" w14:textId="40FD9B25" w:rsidR="00BD463C" w:rsidRDefault="00BD463C" w:rsidP="00F10939">
      <w:pPr>
        <w:pStyle w:val="af2"/>
      </w:pPr>
      <w:r>
        <w:rPr>
          <w:rFonts w:hint="eastAsia"/>
        </w:rPr>
        <w:t>孜然 ：应符合 GB/T 22267 的规定；</w:t>
      </w:r>
    </w:p>
    <w:p w14:paraId="2FB0FE8D" w14:textId="35399CF8" w:rsidR="00BD463C" w:rsidRPr="00BD463C" w:rsidRDefault="00BD463C" w:rsidP="00F10939">
      <w:pPr>
        <w:pStyle w:val="af2"/>
      </w:pPr>
      <w:r>
        <w:rPr>
          <w:rFonts w:hint="eastAsia"/>
        </w:rPr>
        <w:t>桂皮：应符合 GB/T 30381的规定；</w:t>
      </w:r>
    </w:p>
    <w:p w14:paraId="227F25CE" w14:textId="42CA2EED" w:rsidR="00F10939" w:rsidRDefault="00F10939" w:rsidP="00F10939">
      <w:pPr>
        <w:pStyle w:val="af2"/>
      </w:pPr>
      <w:r>
        <w:rPr>
          <w:rFonts w:hint="eastAsia"/>
        </w:rPr>
        <w:t xml:space="preserve"> 辣椒：应符合 GB/T 30382的规定；</w:t>
      </w:r>
    </w:p>
    <w:p w14:paraId="02DA0D22" w14:textId="1968DFDA" w:rsidR="00F10939" w:rsidRDefault="00F10939" w:rsidP="00F10939">
      <w:pPr>
        <w:pStyle w:val="af2"/>
      </w:pPr>
      <w:r>
        <w:rPr>
          <w:rFonts w:hint="eastAsia"/>
        </w:rPr>
        <w:t>生姜：应符合 GB/T 30383的规定；</w:t>
      </w:r>
    </w:p>
    <w:p w14:paraId="2727726B" w14:textId="77777777" w:rsidR="00F10939" w:rsidRDefault="00F10939" w:rsidP="00F10939">
      <w:pPr>
        <w:pStyle w:val="af2"/>
      </w:pPr>
      <w:r>
        <w:rPr>
          <w:rFonts w:hint="eastAsia"/>
        </w:rPr>
        <w:t>香辛料：应符合 GB/T 12729.1、GB/T 21725 及国家卫健委有关规定，质量应符合 GB/T 15691 的规定；</w:t>
      </w:r>
    </w:p>
    <w:p w14:paraId="023674CC" w14:textId="7C97E26A" w:rsidR="00F10939" w:rsidRDefault="00F10939" w:rsidP="00F10939">
      <w:pPr>
        <w:pStyle w:val="af2"/>
      </w:pPr>
      <w:r>
        <w:rPr>
          <w:rFonts w:hint="eastAsia"/>
        </w:rPr>
        <w:t>其它原料：应符合相应食品安全标准或有关规定；</w:t>
      </w:r>
    </w:p>
    <w:p w14:paraId="1A2BF181" w14:textId="38D0C881" w:rsidR="0090319E" w:rsidRDefault="00F10939" w:rsidP="0090319E">
      <w:pPr>
        <w:pStyle w:val="affd"/>
        <w:spacing w:before="120" w:after="120"/>
      </w:pPr>
      <w:r>
        <w:rPr>
          <w:rFonts w:hint="eastAsia"/>
        </w:rPr>
        <w:t>感官要求</w:t>
      </w:r>
    </w:p>
    <w:p w14:paraId="6202EDB9" w14:textId="25B7E07D" w:rsidR="00F10939" w:rsidRDefault="00F10939" w:rsidP="0090319E">
      <w:pPr>
        <w:pStyle w:val="affffb"/>
        <w:ind w:firstLine="420"/>
      </w:pPr>
      <w:r>
        <w:rPr>
          <w:rFonts w:hint="eastAsia"/>
        </w:rPr>
        <w:t>应符合表 1的规定。</w:t>
      </w:r>
    </w:p>
    <w:p w14:paraId="14338C62" w14:textId="15DE3FA6" w:rsidR="001D212F" w:rsidRDefault="00F10939" w:rsidP="0090319E">
      <w:pPr>
        <w:pStyle w:val="aff2"/>
        <w:spacing w:before="120" w:after="120"/>
      </w:pPr>
      <w:r>
        <w:rPr>
          <w:rFonts w:hint="eastAsia"/>
        </w:rPr>
        <w:t>感官要求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90319E" w14:paraId="3E18214C" w14:textId="77777777" w:rsidTr="0090319E">
        <w:trPr>
          <w:tblHeader/>
          <w:jc w:val="center"/>
        </w:trPr>
        <w:tc>
          <w:tcPr>
            <w:tcW w:w="3110" w:type="dxa"/>
            <w:tcBorders>
              <w:top w:val="single" w:sz="8" w:space="0" w:color="auto"/>
              <w:bottom w:val="single" w:sz="8" w:space="0" w:color="auto"/>
            </w:tcBorders>
            <w:shd w:val="clear" w:color="auto" w:fill="auto"/>
            <w:vAlign w:val="center"/>
          </w:tcPr>
          <w:p w14:paraId="343A90A0" w14:textId="3F44A47A" w:rsidR="0090319E" w:rsidRDefault="0090319E" w:rsidP="003B292E">
            <w:pPr>
              <w:pStyle w:val="afffffffff9"/>
            </w:pPr>
            <w:r>
              <w:rPr>
                <w:rFonts w:hint="eastAsia"/>
              </w:rPr>
              <w:t>项目</w:t>
            </w:r>
          </w:p>
        </w:tc>
        <w:tc>
          <w:tcPr>
            <w:tcW w:w="3112" w:type="dxa"/>
            <w:tcBorders>
              <w:top w:val="single" w:sz="8" w:space="0" w:color="auto"/>
              <w:bottom w:val="single" w:sz="8" w:space="0" w:color="auto"/>
            </w:tcBorders>
            <w:shd w:val="clear" w:color="auto" w:fill="auto"/>
            <w:vAlign w:val="center"/>
          </w:tcPr>
          <w:p w14:paraId="45CB2A7C" w14:textId="104C5305" w:rsidR="0090319E" w:rsidRDefault="0090319E" w:rsidP="0090319E">
            <w:pPr>
              <w:pStyle w:val="afffffffff9"/>
            </w:pPr>
            <w:r>
              <w:rPr>
                <w:rFonts w:hint="eastAsia"/>
              </w:rPr>
              <w:t>要求</w:t>
            </w:r>
          </w:p>
        </w:tc>
        <w:tc>
          <w:tcPr>
            <w:tcW w:w="3112" w:type="dxa"/>
            <w:tcBorders>
              <w:top w:val="single" w:sz="8" w:space="0" w:color="auto"/>
              <w:bottom w:val="single" w:sz="8" w:space="0" w:color="auto"/>
            </w:tcBorders>
            <w:shd w:val="clear" w:color="auto" w:fill="auto"/>
            <w:vAlign w:val="center"/>
          </w:tcPr>
          <w:p w14:paraId="1E29A127" w14:textId="76DB050B" w:rsidR="0090319E" w:rsidRDefault="0090319E" w:rsidP="0090319E">
            <w:pPr>
              <w:pStyle w:val="afffffffff9"/>
            </w:pPr>
            <w:r>
              <w:rPr>
                <w:rFonts w:hint="eastAsia"/>
              </w:rPr>
              <w:t>检验方法</w:t>
            </w:r>
          </w:p>
        </w:tc>
      </w:tr>
      <w:tr w:rsidR="0090319E" w14:paraId="614288CD" w14:textId="77777777" w:rsidTr="0090319E">
        <w:trPr>
          <w:jc w:val="center"/>
        </w:trPr>
        <w:tc>
          <w:tcPr>
            <w:tcW w:w="3110" w:type="dxa"/>
            <w:tcBorders>
              <w:top w:val="single" w:sz="8" w:space="0" w:color="auto"/>
            </w:tcBorders>
            <w:shd w:val="clear" w:color="auto" w:fill="auto"/>
            <w:vAlign w:val="center"/>
          </w:tcPr>
          <w:p w14:paraId="3EC22911" w14:textId="30D5F9D7" w:rsidR="0090319E" w:rsidRDefault="0090319E" w:rsidP="0090319E">
            <w:pPr>
              <w:pStyle w:val="afffffffff9"/>
            </w:pPr>
            <w:r>
              <w:rPr>
                <w:rFonts w:hint="eastAsia"/>
              </w:rPr>
              <w:t>色泽</w:t>
            </w:r>
          </w:p>
        </w:tc>
        <w:tc>
          <w:tcPr>
            <w:tcW w:w="3112" w:type="dxa"/>
            <w:tcBorders>
              <w:top w:val="single" w:sz="8" w:space="0" w:color="auto"/>
            </w:tcBorders>
            <w:shd w:val="clear" w:color="auto" w:fill="auto"/>
            <w:vAlign w:val="center"/>
          </w:tcPr>
          <w:p w14:paraId="39AE3D74" w14:textId="507C372F" w:rsidR="0090319E" w:rsidRDefault="0090319E" w:rsidP="0090319E">
            <w:pPr>
              <w:pStyle w:val="afffffffff9"/>
            </w:pPr>
            <w:r>
              <w:rPr>
                <w:rFonts w:hint="eastAsia"/>
              </w:rPr>
              <w:t>具有该产品应有的色泽</w:t>
            </w:r>
          </w:p>
        </w:tc>
        <w:tc>
          <w:tcPr>
            <w:tcW w:w="3112" w:type="dxa"/>
            <w:vMerge w:val="restart"/>
            <w:tcBorders>
              <w:top w:val="single" w:sz="8" w:space="0" w:color="auto"/>
            </w:tcBorders>
            <w:shd w:val="clear" w:color="auto" w:fill="auto"/>
            <w:vAlign w:val="center"/>
          </w:tcPr>
          <w:p w14:paraId="5825B2BF" w14:textId="77777777" w:rsidR="0090319E" w:rsidRDefault="0090319E" w:rsidP="0090319E">
            <w:pPr>
              <w:pStyle w:val="afffffffff9"/>
            </w:pPr>
            <w:r>
              <w:rPr>
                <w:rFonts w:hint="eastAsia"/>
              </w:rPr>
              <w:t>取适量试样于白色盘中在</w:t>
            </w:r>
          </w:p>
          <w:p w14:paraId="394732BD" w14:textId="77777777" w:rsidR="0090319E" w:rsidRDefault="0090319E" w:rsidP="0090319E">
            <w:pPr>
              <w:pStyle w:val="afffffffff9"/>
            </w:pPr>
            <w:r>
              <w:rPr>
                <w:rFonts w:hint="eastAsia"/>
              </w:rPr>
              <w:t>自然光线下，观察其状态，</w:t>
            </w:r>
          </w:p>
          <w:p w14:paraId="7B723EF8" w14:textId="77777777" w:rsidR="0090319E" w:rsidRDefault="0090319E" w:rsidP="0090319E">
            <w:pPr>
              <w:pStyle w:val="afffffffff9"/>
            </w:pPr>
            <w:r>
              <w:rPr>
                <w:rFonts w:hint="eastAsia"/>
              </w:rPr>
              <w:t>闻其气味。用温开水漱口，</w:t>
            </w:r>
          </w:p>
          <w:p w14:paraId="6C786188" w14:textId="08EB707E" w:rsidR="0090319E" w:rsidRDefault="0090319E" w:rsidP="003B292E">
            <w:pPr>
              <w:pStyle w:val="afffffffff9"/>
            </w:pPr>
            <w:r>
              <w:rPr>
                <w:rFonts w:hint="eastAsia"/>
              </w:rPr>
              <w:t>品其滋味</w:t>
            </w:r>
          </w:p>
        </w:tc>
      </w:tr>
      <w:tr w:rsidR="0090319E" w14:paraId="0E33BFAF" w14:textId="77777777" w:rsidTr="0090319E">
        <w:trPr>
          <w:jc w:val="center"/>
        </w:trPr>
        <w:tc>
          <w:tcPr>
            <w:tcW w:w="3110" w:type="dxa"/>
            <w:shd w:val="clear" w:color="auto" w:fill="auto"/>
            <w:vAlign w:val="center"/>
          </w:tcPr>
          <w:p w14:paraId="50871DFA" w14:textId="77F3EF5F" w:rsidR="0090319E" w:rsidRDefault="0090319E" w:rsidP="0090319E">
            <w:pPr>
              <w:pStyle w:val="afffffffff9"/>
            </w:pPr>
            <w:r>
              <w:rPr>
                <w:rFonts w:hint="eastAsia"/>
              </w:rPr>
              <w:t>气味和滋味</w:t>
            </w:r>
          </w:p>
        </w:tc>
        <w:tc>
          <w:tcPr>
            <w:tcW w:w="3112" w:type="dxa"/>
            <w:shd w:val="clear" w:color="auto" w:fill="auto"/>
            <w:vAlign w:val="center"/>
          </w:tcPr>
          <w:p w14:paraId="6A95E32C" w14:textId="3445D2F6" w:rsidR="0090319E" w:rsidRDefault="0090319E" w:rsidP="003B292E">
            <w:pPr>
              <w:pStyle w:val="afffffffff9"/>
            </w:pPr>
            <w:r>
              <w:rPr>
                <w:rFonts w:hint="eastAsia"/>
              </w:rPr>
              <w:t>具有该产品应有的气味、滋味，无异味</w:t>
            </w:r>
          </w:p>
        </w:tc>
        <w:tc>
          <w:tcPr>
            <w:tcW w:w="3112" w:type="dxa"/>
            <w:vMerge/>
            <w:shd w:val="clear" w:color="auto" w:fill="auto"/>
            <w:vAlign w:val="center"/>
          </w:tcPr>
          <w:p w14:paraId="133909A5" w14:textId="77777777" w:rsidR="0090319E" w:rsidRDefault="0090319E" w:rsidP="0090319E">
            <w:pPr>
              <w:pStyle w:val="afffffffff9"/>
            </w:pPr>
          </w:p>
        </w:tc>
      </w:tr>
      <w:tr w:rsidR="0090319E" w14:paraId="256CAD1C" w14:textId="77777777" w:rsidTr="0090319E">
        <w:trPr>
          <w:jc w:val="center"/>
        </w:trPr>
        <w:tc>
          <w:tcPr>
            <w:tcW w:w="3110" w:type="dxa"/>
            <w:shd w:val="clear" w:color="auto" w:fill="auto"/>
            <w:vAlign w:val="center"/>
          </w:tcPr>
          <w:p w14:paraId="724D4DA6" w14:textId="1B24D589" w:rsidR="0090319E" w:rsidRDefault="0090319E" w:rsidP="0090319E">
            <w:pPr>
              <w:pStyle w:val="afffffffff9"/>
            </w:pPr>
            <w:r>
              <w:rPr>
                <w:rFonts w:hint="eastAsia"/>
              </w:rPr>
              <w:t>状态</w:t>
            </w:r>
          </w:p>
        </w:tc>
        <w:tc>
          <w:tcPr>
            <w:tcW w:w="3112" w:type="dxa"/>
            <w:shd w:val="clear" w:color="auto" w:fill="auto"/>
            <w:vAlign w:val="center"/>
          </w:tcPr>
          <w:p w14:paraId="1AA8D889" w14:textId="617D4E96" w:rsidR="0090319E" w:rsidRDefault="0090319E" w:rsidP="003B292E">
            <w:pPr>
              <w:pStyle w:val="afffffffff9"/>
            </w:pPr>
            <w:r>
              <w:rPr>
                <w:rFonts w:hint="eastAsia"/>
              </w:rPr>
              <w:t>浓稠状固液混合体，允许固液分层</w:t>
            </w:r>
          </w:p>
        </w:tc>
        <w:tc>
          <w:tcPr>
            <w:tcW w:w="3112" w:type="dxa"/>
            <w:vMerge/>
            <w:shd w:val="clear" w:color="auto" w:fill="auto"/>
            <w:vAlign w:val="center"/>
          </w:tcPr>
          <w:p w14:paraId="5A87C3BA" w14:textId="77777777" w:rsidR="0090319E" w:rsidRDefault="0090319E" w:rsidP="0090319E">
            <w:pPr>
              <w:pStyle w:val="afffffffff9"/>
            </w:pPr>
          </w:p>
        </w:tc>
      </w:tr>
      <w:tr w:rsidR="0090319E" w14:paraId="6052A9BF" w14:textId="77777777" w:rsidTr="003B292E">
        <w:trPr>
          <w:trHeight w:val="286"/>
          <w:jc w:val="center"/>
        </w:trPr>
        <w:tc>
          <w:tcPr>
            <w:tcW w:w="3110" w:type="dxa"/>
            <w:shd w:val="clear" w:color="auto" w:fill="auto"/>
            <w:vAlign w:val="center"/>
          </w:tcPr>
          <w:p w14:paraId="5539CC49" w14:textId="4A6654DF" w:rsidR="0090319E" w:rsidRDefault="0090319E" w:rsidP="0090319E">
            <w:pPr>
              <w:pStyle w:val="afffffffff9"/>
            </w:pPr>
            <w:r>
              <w:rPr>
                <w:rFonts w:hint="eastAsia"/>
              </w:rPr>
              <w:t>杂质</w:t>
            </w:r>
          </w:p>
        </w:tc>
        <w:tc>
          <w:tcPr>
            <w:tcW w:w="3112" w:type="dxa"/>
            <w:shd w:val="clear" w:color="auto" w:fill="auto"/>
            <w:vAlign w:val="center"/>
          </w:tcPr>
          <w:p w14:paraId="255EE071" w14:textId="3E7C877B" w:rsidR="0090319E" w:rsidRDefault="0090319E" w:rsidP="0090319E">
            <w:pPr>
              <w:pStyle w:val="afffffffff9"/>
            </w:pPr>
            <w:r>
              <w:rPr>
                <w:rFonts w:hint="eastAsia"/>
              </w:rPr>
              <w:t>无肉眼可见外来杂质</w:t>
            </w:r>
          </w:p>
        </w:tc>
        <w:tc>
          <w:tcPr>
            <w:tcW w:w="3112" w:type="dxa"/>
            <w:vMerge/>
            <w:shd w:val="clear" w:color="auto" w:fill="auto"/>
            <w:vAlign w:val="center"/>
          </w:tcPr>
          <w:p w14:paraId="43D51350" w14:textId="77777777" w:rsidR="0090319E" w:rsidRDefault="0090319E" w:rsidP="0090319E">
            <w:pPr>
              <w:pStyle w:val="afffffffff9"/>
            </w:pPr>
          </w:p>
        </w:tc>
      </w:tr>
    </w:tbl>
    <w:p w14:paraId="0A3C7523" w14:textId="6F68C08B" w:rsidR="0090319E" w:rsidRDefault="00AA737C" w:rsidP="00AA737C">
      <w:pPr>
        <w:pStyle w:val="affd"/>
        <w:spacing w:before="120" w:after="120"/>
      </w:pPr>
      <w:r w:rsidRPr="00AA737C">
        <w:rPr>
          <w:rFonts w:hint="eastAsia"/>
        </w:rPr>
        <w:t>理化指标</w:t>
      </w:r>
    </w:p>
    <w:p w14:paraId="20AF857D" w14:textId="18774C8B" w:rsidR="00AA737C" w:rsidRDefault="00AA737C" w:rsidP="00AA737C">
      <w:pPr>
        <w:pStyle w:val="affffb"/>
        <w:ind w:firstLine="420"/>
      </w:pPr>
      <w:r>
        <w:rPr>
          <w:rFonts w:hint="eastAsia"/>
        </w:rPr>
        <w:t>应符合表2的规定。</w:t>
      </w:r>
    </w:p>
    <w:p w14:paraId="33C0216D" w14:textId="0A599032" w:rsidR="00AA737C" w:rsidRDefault="00AA737C" w:rsidP="00AA737C">
      <w:pPr>
        <w:pStyle w:val="aff2"/>
        <w:spacing w:before="120" w:after="120"/>
      </w:pPr>
      <w:r w:rsidRPr="00AA737C">
        <w:rPr>
          <w:rFonts w:hint="eastAsia"/>
        </w:rPr>
        <w:t>理化指标</w:t>
      </w:r>
      <w:r>
        <w:rPr>
          <w:rFonts w:hint="eastAsia"/>
        </w:rPr>
        <w:t>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A737C" w14:paraId="3A591007" w14:textId="77777777" w:rsidTr="00AA737C">
        <w:trPr>
          <w:tblHeader/>
          <w:jc w:val="center"/>
        </w:trPr>
        <w:tc>
          <w:tcPr>
            <w:tcW w:w="3110" w:type="dxa"/>
            <w:tcBorders>
              <w:top w:val="single" w:sz="8" w:space="0" w:color="auto"/>
              <w:bottom w:val="single" w:sz="8" w:space="0" w:color="auto"/>
            </w:tcBorders>
            <w:shd w:val="clear" w:color="auto" w:fill="auto"/>
          </w:tcPr>
          <w:p w14:paraId="2F14922C" w14:textId="0D239975" w:rsidR="00AA737C" w:rsidRDefault="00AA737C" w:rsidP="00AA737C">
            <w:pPr>
              <w:pStyle w:val="afffffffff9"/>
            </w:pPr>
            <w:r w:rsidRPr="00AA02C6">
              <w:rPr>
                <w:rFonts w:cs="宋体" w:hint="eastAsia"/>
                <w:color w:val="000000"/>
              </w:rPr>
              <w:t>项目</w:t>
            </w:r>
          </w:p>
        </w:tc>
        <w:tc>
          <w:tcPr>
            <w:tcW w:w="3112" w:type="dxa"/>
            <w:tcBorders>
              <w:top w:val="single" w:sz="8" w:space="0" w:color="auto"/>
              <w:bottom w:val="single" w:sz="8" w:space="0" w:color="auto"/>
            </w:tcBorders>
            <w:shd w:val="clear" w:color="auto" w:fill="auto"/>
          </w:tcPr>
          <w:p w14:paraId="43387D8C" w14:textId="7D9926BA" w:rsidR="00AA737C" w:rsidRDefault="00AA737C" w:rsidP="00AA737C">
            <w:pPr>
              <w:pStyle w:val="afffffffff9"/>
            </w:pPr>
            <w:r w:rsidRPr="00AA02C6">
              <w:rPr>
                <w:rFonts w:cs="宋体" w:hint="eastAsia"/>
                <w:color w:val="000000"/>
              </w:rPr>
              <w:t>指标</w:t>
            </w:r>
          </w:p>
        </w:tc>
        <w:tc>
          <w:tcPr>
            <w:tcW w:w="3112" w:type="dxa"/>
            <w:tcBorders>
              <w:top w:val="single" w:sz="8" w:space="0" w:color="auto"/>
              <w:bottom w:val="single" w:sz="8" w:space="0" w:color="auto"/>
            </w:tcBorders>
            <w:shd w:val="clear" w:color="auto" w:fill="auto"/>
          </w:tcPr>
          <w:p w14:paraId="69353C59" w14:textId="3548AB94" w:rsidR="00AA737C" w:rsidRDefault="00AA737C" w:rsidP="00AA737C">
            <w:pPr>
              <w:pStyle w:val="afffffffff9"/>
            </w:pPr>
            <w:r w:rsidRPr="00AA02C6">
              <w:rPr>
                <w:rFonts w:cs="宋体" w:hint="eastAsia"/>
                <w:color w:val="000000"/>
              </w:rPr>
              <w:t>检验方法</w:t>
            </w:r>
          </w:p>
        </w:tc>
      </w:tr>
      <w:tr w:rsidR="00AA737C" w14:paraId="286ED37B" w14:textId="77777777" w:rsidTr="00AA737C">
        <w:trPr>
          <w:jc w:val="center"/>
        </w:trPr>
        <w:tc>
          <w:tcPr>
            <w:tcW w:w="3110" w:type="dxa"/>
            <w:tcBorders>
              <w:top w:val="single" w:sz="8" w:space="0" w:color="auto"/>
            </w:tcBorders>
            <w:shd w:val="clear" w:color="auto" w:fill="auto"/>
          </w:tcPr>
          <w:p w14:paraId="05C8B364" w14:textId="7271660E" w:rsidR="00AA737C" w:rsidRDefault="00AA737C" w:rsidP="00AA737C">
            <w:pPr>
              <w:pStyle w:val="afffffffff9"/>
            </w:pPr>
            <w:r w:rsidRPr="00AA02C6">
              <w:rPr>
                <w:rFonts w:cs="宋体" w:hint="eastAsia"/>
                <w:color w:val="000000"/>
              </w:rPr>
              <w:t>水分</w:t>
            </w:r>
            <w:r w:rsidRPr="00AA02C6">
              <w:rPr>
                <w:rFonts w:cs="宋体"/>
                <w:color w:val="000000"/>
              </w:rPr>
              <w:t>/</w:t>
            </w:r>
            <w:r w:rsidRPr="00AA02C6">
              <w:rPr>
                <w:rFonts w:cs="宋体" w:hint="eastAsia"/>
                <w:color w:val="000000"/>
              </w:rPr>
              <w:t>（</w:t>
            </w:r>
            <w:r w:rsidRPr="00AA02C6">
              <w:rPr>
                <w:rFonts w:cs="宋体"/>
                <w:color w:val="000000"/>
              </w:rPr>
              <w:t>g/100g</w:t>
            </w:r>
            <w:r w:rsidRPr="00AA02C6">
              <w:rPr>
                <w:rFonts w:cs="宋体" w:hint="eastAsia"/>
                <w:color w:val="000000"/>
              </w:rPr>
              <w:t>）</w:t>
            </w:r>
          </w:p>
        </w:tc>
        <w:tc>
          <w:tcPr>
            <w:tcW w:w="3112" w:type="dxa"/>
            <w:tcBorders>
              <w:top w:val="single" w:sz="8" w:space="0" w:color="auto"/>
            </w:tcBorders>
            <w:shd w:val="clear" w:color="auto" w:fill="auto"/>
          </w:tcPr>
          <w:p w14:paraId="7F96A471" w14:textId="73977211" w:rsidR="00AA737C" w:rsidRDefault="00AA737C" w:rsidP="00AA737C">
            <w:pPr>
              <w:pStyle w:val="afffffffff9"/>
            </w:pPr>
            <w:r w:rsidRPr="00AA02C6">
              <w:rPr>
                <w:rFonts w:cs="宋体" w:hint="eastAsia"/>
                <w:color w:val="000000"/>
              </w:rPr>
              <w:t>≤</w:t>
            </w:r>
            <w:r w:rsidRPr="00AA02C6">
              <w:rPr>
                <w:rFonts w:cs="宋体"/>
                <w:color w:val="000000"/>
              </w:rPr>
              <w:t xml:space="preserve"> 80.0</w:t>
            </w:r>
          </w:p>
        </w:tc>
        <w:tc>
          <w:tcPr>
            <w:tcW w:w="3112" w:type="dxa"/>
            <w:tcBorders>
              <w:top w:val="single" w:sz="8" w:space="0" w:color="auto"/>
            </w:tcBorders>
            <w:shd w:val="clear" w:color="auto" w:fill="auto"/>
          </w:tcPr>
          <w:p w14:paraId="512F8E31" w14:textId="48639AD7" w:rsidR="00AA737C" w:rsidRDefault="00AA737C" w:rsidP="00AA737C">
            <w:pPr>
              <w:pStyle w:val="afffffffff9"/>
            </w:pPr>
            <w:r w:rsidRPr="00AA02C6">
              <w:rPr>
                <w:rFonts w:cs="宋体"/>
                <w:color w:val="000000"/>
              </w:rPr>
              <w:t>GB 5009.3</w:t>
            </w:r>
          </w:p>
        </w:tc>
      </w:tr>
      <w:tr w:rsidR="00AA737C" w14:paraId="72DD33E3" w14:textId="77777777" w:rsidTr="00AA737C">
        <w:trPr>
          <w:jc w:val="center"/>
        </w:trPr>
        <w:tc>
          <w:tcPr>
            <w:tcW w:w="3110" w:type="dxa"/>
            <w:shd w:val="clear" w:color="auto" w:fill="auto"/>
          </w:tcPr>
          <w:p w14:paraId="3EB3DBD1" w14:textId="6B1D0250" w:rsidR="00AA737C" w:rsidRDefault="00AA737C" w:rsidP="00AA737C">
            <w:pPr>
              <w:pStyle w:val="afffffffff9"/>
            </w:pPr>
            <w:r w:rsidRPr="00AA02C6">
              <w:rPr>
                <w:rFonts w:cs="宋体" w:hint="eastAsia"/>
                <w:color w:val="000000"/>
              </w:rPr>
              <w:t>氯化物（以</w:t>
            </w:r>
            <w:r w:rsidRPr="00AA02C6">
              <w:rPr>
                <w:rFonts w:cs="宋体"/>
                <w:color w:val="000000"/>
              </w:rPr>
              <w:t xml:space="preserve">NaC1 </w:t>
            </w:r>
            <w:r w:rsidRPr="00AA02C6">
              <w:rPr>
                <w:rFonts w:cs="宋体" w:hint="eastAsia"/>
                <w:color w:val="000000"/>
              </w:rPr>
              <w:t>计）</w:t>
            </w:r>
            <w:r w:rsidRPr="00AA02C6">
              <w:rPr>
                <w:rFonts w:cs="宋体"/>
                <w:color w:val="000000"/>
              </w:rPr>
              <w:t>/</w:t>
            </w:r>
            <w:r w:rsidRPr="00AA02C6">
              <w:rPr>
                <w:rFonts w:cs="宋体" w:hint="eastAsia"/>
                <w:color w:val="000000"/>
              </w:rPr>
              <w:t>（</w:t>
            </w:r>
            <w:r w:rsidRPr="00AA02C6">
              <w:rPr>
                <w:rFonts w:cs="宋体"/>
                <w:color w:val="000000"/>
              </w:rPr>
              <w:t>mg/g</w:t>
            </w:r>
            <w:r w:rsidRPr="00AA02C6">
              <w:rPr>
                <w:rFonts w:cs="宋体" w:hint="eastAsia"/>
                <w:color w:val="000000"/>
              </w:rPr>
              <w:t>）</w:t>
            </w:r>
            <w:r w:rsidRPr="00AA02C6">
              <w:rPr>
                <w:rFonts w:cs="宋体"/>
                <w:color w:val="000000"/>
              </w:rPr>
              <w:t xml:space="preserve"> </w:t>
            </w:r>
          </w:p>
        </w:tc>
        <w:tc>
          <w:tcPr>
            <w:tcW w:w="3112" w:type="dxa"/>
            <w:shd w:val="clear" w:color="auto" w:fill="auto"/>
          </w:tcPr>
          <w:p w14:paraId="1504BB5E" w14:textId="576E0383" w:rsidR="00AA737C" w:rsidRDefault="00AA737C" w:rsidP="00AA737C">
            <w:pPr>
              <w:pStyle w:val="afffffffff9"/>
            </w:pPr>
            <w:r w:rsidRPr="00AA02C6">
              <w:rPr>
                <w:rFonts w:cs="宋体"/>
                <w:color w:val="000000"/>
              </w:rPr>
              <w:t xml:space="preserve"> </w:t>
            </w:r>
            <w:r w:rsidRPr="00AA02C6">
              <w:rPr>
                <w:rFonts w:cs="宋体" w:hint="eastAsia"/>
                <w:color w:val="000000"/>
              </w:rPr>
              <w:t>≤</w:t>
            </w:r>
            <w:r w:rsidRPr="00AA02C6">
              <w:rPr>
                <w:rFonts w:cs="宋体"/>
                <w:color w:val="000000"/>
              </w:rPr>
              <w:t xml:space="preserve"> 15.0 GB </w:t>
            </w:r>
          </w:p>
        </w:tc>
        <w:tc>
          <w:tcPr>
            <w:tcW w:w="3112" w:type="dxa"/>
            <w:shd w:val="clear" w:color="auto" w:fill="auto"/>
          </w:tcPr>
          <w:p w14:paraId="7194C1D6" w14:textId="1D4E45A3" w:rsidR="00AA737C" w:rsidRDefault="00AA737C" w:rsidP="00AA737C">
            <w:pPr>
              <w:pStyle w:val="afffffffff9"/>
            </w:pPr>
            <w:r w:rsidRPr="00AA02C6">
              <w:rPr>
                <w:rFonts w:cs="宋体"/>
                <w:color w:val="000000"/>
              </w:rPr>
              <w:t xml:space="preserve"> 5009.44</w:t>
            </w:r>
          </w:p>
        </w:tc>
      </w:tr>
      <w:tr w:rsidR="00AA737C" w14:paraId="131540B8" w14:textId="77777777" w:rsidTr="00AA737C">
        <w:trPr>
          <w:jc w:val="center"/>
        </w:trPr>
        <w:tc>
          <w:tcPr>
            <w:tcW w:w="3110" w:type="dxa"/>
            <w:shd w:val="clear" w:color="auto" w:fill="auto"/>
          </w:tcPr>
          <w:p w14:paraId="2B1C8320" w14:textId="3DD827DC" w:rsidR="00AA737C" w:rsidRDefault="00AA737C" w:rsidP="00AA737C">
            <w:pPr>
              <w:pStyle w:val="afffffffff9"/>
            </w:pPr>
            <w:r w:rsidRPr="00AA02C6">
              <w:rPr>
                <w:rFonts w:cs="宋体" w:hint="eastAsia"/>
                <w:color w:val="000000"/>
              </w:rPr>
              <w:t>酸价</w:t>
            </w:r>
            <w:r w:rsidRPr="00AA02C6">
              <w:rPr>
                <w:rFonts w:cs="宋体"/>
                <w:color w:val="000000"/>
                <w:sz w:val="11"/>
                <w:szCs w:val="11"/>
              </w:rPr>
              <w:t>a</w:t>
            </w:r>
            <w:r w:rsidRPr="00AA02C6">
              <w:rPr>
                <w:rFonts w:cs="宋体" w:hint="eastAsia"/>
                <w:color w:val="000000"/>
              </w:rPr>
              <w:t>（</w:t>
            </w:r>
            <w:r w:rsidRPr="00AA02C6">
              <w:rPr>
                <w:rFonts w:cs="宋体"/>
                <w:color w:val="000000"/>
              </w:rPr>
              <w:t>KOH</w:t>
            </w:r>
            <w:r w:rsidRPr="00AA02C6">
              <w:rPr>
                <w:rFonts w:cs="宋体" w:hint="eastAsia"/>
                <w:color w:val="000000"/>
              </w:rPr>
              <w:t>）（以脂肪计）</w:t>
            </w:r>
            <w:r w:rsidRPr="00AA02C6">
              <w:rPr>
                <w:rFonts w:cs="宋体"/>
                <w:color w:val="000000"/>
              </w:rPr>
              <w:t>/</w:t>
            </w:r>
            <w:r w:rsidRPr="00AA02C6">
              <w:rPr>
                <w:rFonts w:cs="宋体" w:hint="eastAsia"/>
                <w:color w:val="000000"/>
              </w:rPr>
              <w:t>（</w:t>
            </w:r>
            <w:r w:rsidRPr="00AA02C6">
              <w:rPr>
                <w:rFonts w:cs="宋体"/>
                <w:color w:val="000000"/>
              </w:rPr>
              <w:t>mg/g</w:t>
            </w:r>
            <w:r w:rsidRPr="00AA02C6">
              <w:rPr>
                <w:rFonts w:cs="宋体" w:hint="eastAsia"/>
                <w:color w:val="000000"/>
              </w:rPr>
              <w:t>）</w:t>
            </w:r>
          </w:p>
        </w:tc>
        <w:tc>
          <w:tcPr>
            <w:tcW w:w="3112" w:type="dxa"/>
            <w:shd w:val="clear" w:color="auto" w:fill="auto"/>
          </w:tcPr>
          <w:p w14:paraId="7FDF3F9C" w14:textId="6A651649" w:rsidR="00AA737C" w:rsidRDefault="00AA737C" w:rsidP="00AA737C">
            <w:pPr>
              <w:pStyle w:val="afffffffff9"/>
            </w:pPr>
            <w:r w:rsidRPr="00AA02C6">
              <w:rPr>
                <w:rFonts w:cs="宋体" w:hint="eastAsia"/>
                <w:color w:val="000000"/>
              </w:rPr>
              <w:t>≤</w:t>
            </w:r>
            <w:r w:rsidRPr="00AA02C6">
              <w:rPr>
                <w:rFonts w:cs="宋体"/>
                <w:color w:val="000000"/>
              </w:rPr>
              <w:t xml:space="preserve"> 5.0 </w:t>
            </w:r>
          </w:p>
        </w:tc>
        <w:tc>
          <w:tcPr>
            <w:tcW w:w="3112" w:type="dxa"/>
            <w:shd w:val="clear" w:color="auto" w:fill="auto"/>
          </w:tcPr>
          <w:p w14:paraId="32982D79" w14:textId="08E62D3C" w:rsidR="00AA737C" w:rsidRDefault="00AA737C" w:rsidP="00AA737C">
            <w:pPr>
              <w:pStyle w:val="afffffffff9"/>
            </w:pPr>
            <w:r w:rsidRPr="00AA02C6">
              <w:rPr>
                <w:rFonts w:cs="宋体"/>
                <w:color w:val="000000"/>
              </w:rPr>
              <w:t xml:space="preserve"> GB 5009.229</w:t>
            </w:r>
          </w:p>
        </w:tc>
      </w:tr>
      <w:tr w:rsidR="00AA737C" w14:paraId="78FB265A" w14:textId="77777777" w:rsidTr="00AA737C">
        <w:trPr>
          <w:jc w:val="center"/>
        </w:trPr>
        <w:tc>
          <w:tcPr>
            <w:tcW w:w="3110" w:type="dxa"/>
            <w:shd w:val="clear" w:color="auto" w:fill="auto"/>
          </w:tcPr>
          <w:p w14:paraId="31608A71" w14:textId="289E6819" w:rsidR="00AA737C" w:rsidRDefault="00AA737C" w:rsidP="00AA737C">
            <w:pPr>
              <w:pStyle w:val="afffffffff9"/>
            </w:pPr>
            <w:r w:rsidRPr="00AA02C6">
              <w:rPr>
                <w:rFonts w:cs="宋体" w:hint="eastAsia"/>
                <w:color w:val="000000"/>
              </w:rPr>
              <w:t>过氧化值（以脂肪计）</w:t>
            </w:r>
            <w:r w:rsidRPr="00AA02C6">
              <w:rPr>
                <w:rFonts w:cs="宋体"/>
                <w:color w:val="000000"/>
              </w:rPr>
              <w:t>/</w:t>
            </w:r>
            <w:r w:rsidRPr="00AA02C6">
              <w:rPr>
                <w:rFonts w:cs="宋体" w:hint="eastAsia"/>
                <w:color w:val="000000"/>
              </w:rPr>
              <w:t>（</w:t>
            </w:r>
            <w:r w:rsidRPr="00AA02C6">
              <w:rPr>
                <w:rFonts w:cs="宋体"/>
                <w:color w:val="000000"/>
              </w:rPr>
              <w:t>g/100g</w:t>
            </w:r>
            <w:r w:rsidRPr="00AA02C6">
              <w:rPr>
                <w:rFonts w:cs="宋体" w:hint="eastAsia"/>
                <w:color w:val="000000"/>
              </w:rPr>
              <w:t>）</w:t>
            </w:r>
          </w:p>
        </w:tc>
        <w:tc>
          <w:tcPr>
            <w:tcW w:w="3112" w:type="dxa"/>
            <w:shd w:val="clear" w:color="auto" w:fill="auto"/>
          </w:tcPr>
          <w:p w14:paraId="5FABE259" w14:textId="0EB1A3A2" w:rsidR="00AA737C" w:rsidRDefault="00AA737C" w:rsidP="00AA737C">
            <w:pPr>
              <w:pStyle w:val="afffffffff9"/>
            </w:pPr>
            <w:r w:rsidRPr="00AA02C6">
              <w:rPr>
                <w:rFonts w:cs="宋体"/>
                <w:color w:val="000000"/>
              </w:rPr>
              <w:t xml:space="preserve"> </w:t>
            </w:r>
            <w:r w:rsidRPr="00AA02C6">
              <w:rPr>
                <w:rFonts w:cs="宋体" w:hint="eastAsia"/>
                <w:color w:val="000000"/>
              </w:rPr>
              <w:t>≤</w:t>
            </w:r>
            <w:r w:rsidRPr="00AA02C6">
              <w:rPr>
                <w:rFonts w:cs="宋体"/>
                <w:color w:val="000000"/>
              </w:rPr>
              <w:t xml:space="preserve"> 0.25 GB </w:t>
            </w:r>
          </w:p>
        </w:tc>
        <w:tc>
          <w:tcPr>
            <w:tcW w:w="3112" w:type="dxa"/>
            <w:shd w:val="clear" w:color="auto" w:fill="auto"/>
          </w:tcPr>
          <w:p w14:paraId="60174D3E" w14:textId="3A6B2AC0" w:rsidR="00AA737C" w:rsidRDefault="00AA737C" w:rsidP="00AA737C">
            <w:pPr>
              <w:pStyle w:val="afffffffff9"/>
            </w:pPr>
            <w:r w:rsidRPr="00AA02C6">
              <w:rPr>
                <w:rFonts w:cs="宋体"/>
                <w:color w:val="000000"/>
              </w:rPr>
              <w:t>5009.227</w:t>
            </w:r>
          </w:p>
        </w:tc>
      </w:tr>
      <w:tr w:rsidR="00AA737C" w14:paraId="78397AAE" w14:textId="77777777" w:rsidTr="00AA737C">
        <w:trPr>
          <w:jc w:val="center"/>
        </w:trPr>
        <w:tc>
          <w:tcPr>
            <w:tcW w:w="3110" w:type="dxa"/>
            <w:shd w:val="clear" w:color="auto" w:fill="auto"/>
          </w:tcPr>
          <w:p w14:paraId="55FB3AF0" w14:textId="21C2B50C" w:rsidR="00AA737C" w:rsidRDefault="00AA737C" w:rsidP="00AA737C">
            <w:pPr>
              <w:pStyle w:val="afffffffff9"/>
            </w:pPr>
            <w:r w:rsidRPr="00AA02C6">
              <w:rPr>
                <w:rFonts w:cs="宋体" w:hint="eastAsia"/>
                <w:color w:val="000000"/>
              </w:rPr>
              <w:t>总砷（以</w:t>
            </w:r>
            <w:r w:rsidRPr="00AA02C6">
              <w:rPr>
                <w:rFonts w:cs="宋体"/>
                <w:color w:val="000000"/>
              </w:rPr>
              <w:t xml:space="preserve">As </w:t>
            </w:r>
            <w:r w:rsidRPr="00AA02C6">
              <w:rPr>
                <w:rFonts w:cs="宋体" w:hint="eastAsia"/>
                <w:color w:val="000000"/>
              </w:rPr>
              <w:t>计）</w:t>
            </w:r>
            <w:r w:rsidRPr="00AA02C6">
              <w:rPr>
                <w:rFonts w:cs="宋体"/>
                <w:color w:val="000000"/>
              </w:rPr>
              <w:t>/</w:t>
            </w:r>
            <w:r w:rsidRPr="00AA02C6">
              <w:rPr>
                <w:rFonts w:cs="宋体" w:hint="eastAsia"/>
                <w:color w:val="000000"/>
              </w:rPr>
              <w:t>（</w:t>
            </w:r>
            <w:r w:rsidRPr="00AA02C6">
              <w:rPr>
                <w:rFonts w:cs="宋体"/>
                <w:color w:val="000000"/>
              </w:rPr>
              <w:t>mg/kg</w:t>
            </w:r>
            <w:r w:rsidRPr="00AA02C6">
              <w:rPr>
                <w:rFonts w:cs="宋体" w:hint="eastAsia"/>
                <w:color w:val="000000"/>
              </w:rPr>
              <w:t>）</w:t>
            </w:r>
            <w:r w:rsidRPr="00AA02C6">
              <w:rPr>
                <w:rFonts w:cs="宋体"/>
                <w:color w:val="000000"/>
              </w:rPr>
              <w:t xml:space="preserve"> </w:t>
            </w:r>
          </w:p>
        </w:tc>
        <w:tc>
          <w:tcPr>
            <w:tcW w:w="3112" w:type="dxa"/>
            <w:shd w:val="clear" w:color="auto" w:fill="auto"/>
          </w:tcPr>
          <w:p w14:paraId="2210E6ED" w14:textId="4223053B" w:rsidR="00AA737C" w:rsidRDefault="00AA737C" w:rsidP="00AA737C">
            <w:pPr>
              <w:pStyle w:val="afffffffff9"/>
            </w:pPr>
            <w:r w:rsidRPr="00AA02C6">
              <w:rPr>
                <w:rFonts w:cs="宋体" w:hint="eastAsia"/>
                <w:color w:val="000000"/>
              </w:rPr>
              <w:t>≤</w:t>
            </w:r>
            <w:r w:rsidRPr="00AA02C6">
              <w:rPr>
                <w:rFonts w:cs="宋体"/>
                <w:color w:val="000000"/>
              </w:rPr>
              <w:t xml:space="preserve"> 0.5 GB</w:t>
            </w:r>
          </w:p>
        </w:tc>
        <w:tc>
          <w:tcPr>
            <w:tcW w:w="3112" w:type="dxa"/>
            <w:shd w:val="clear" w:color="auto" w:fill="auto"/>
          </w:tcPr>
          <w:p w14:paraId="7D77CE7D" w14:textId="04781056" w:rsidR="00AA737C" w:rsidRDefault="00AA737C" w:rsidP="00AA737C">
            <w:pPr>
              <w:pStyle w:val="afffffffff9"/>
            </w:pPr>
            <w:r w:rsidRPr="00AA02C6">
              <w:rPr>
                <w:rFonts w:cs="宋体"/>
                <w:color w:val="000000"/>
              </w:rPr>
              <w:t>GB 5009.11</w:t>
            </w:r>
          </w:p>
        </w:tc>
      </w:tr>
      <w:tr w:rsidR="00AA737C" w14:paraId="305BA60E" w14:textId="77777777" w:rsidTr="00AA737C">
        <w:trPr>
          <w:jc w:val="center"/>
        </w:trPr>
        <w:tc>
          <w:tcPr>
            <w:tcW w:w="3110" w:type="dxa"/>
            <w:shd w:val="clear" w:color="auto" w:fill="auto"/>
          </w:tcPr>
          <w:p w14:paraId="50246D5B" w14:textId="3ED6668A" w:rsidR="00AA737C" w:rsidRDefault="00AA737C" w:rsidP="00AA737C">
            <w:pPr>
              <w:pStyle w:val="afffffffff9"/>
            </w:pPr>
            <w:r w:rsidRPr="00AA02C6">
              <w:rPr>
                <w:rFonts w:cs="宋体" w:hint="eastAsia"/>
                <w:color w:val="000000"/>
              </w:rPr>
              <w:t>铅（以</w:t>
            </w:r>
            <w:r w:rsidRPr="00AA02C6">
              <w:rPr>
                <w:rFonts w:cs="宋体"/>
                <w:color w:val="000000"/>
              </w:rPr>
              <w:t xml:space="preserve">Pb </w:t>
            </w:r>
            <w:r w:rsidRPr="00AA02C6">
              <w:rPr>
                <w:rFonts w:cs="宋体" w:hint="eastAsia"/>
                <w:color w:val="000000"/>
              </w:rPr>
              <w:t>计）</w:t>
            </w:r>
            <w:r w:rsidRPr="00AA02C6">
              <w:rPr>
                <w:rFonts w:cs="宋体"/>
                <w:color w:val="000000"/>
              </w:rPr>
              <w:t>/</w:t>
            </w:r>
            <w:r w:rsidRPr="00AA02C6">
              <w:rPr>
                <w:rFonts w:cs="宋体" w:hint="eastAsia"/>
                <w:color w:val="000000"/>
              </w:rPr>
              <w:t>（</w:t>
            </w:r>
            <w:r w:rsidRPr="00AA02C6">
              <w:rPr>
                <w:rFonts w:cs="宋体"/>
                <w:color w:val="000000"/>
              </w:rPr>
              <w:t>mg/kg</w:t>
            </w:r>
            <w:r w:rsidRPr="00AA02C6">
              <w:rPr>
                <w:rFonts w:cs="宋体" w:hint="eastAsia"/>
                <w:color w:val="000000"/>
              </w:rPr>
              <w:t>）</w:t>
            </w:r>
            <w:r w:rsidRPr="00AA02C6">
              <w:rPr>
                <w:rFonts w:cs="宋体"/>
                <w:color w:val="000000"/>
              </w:rPr>
              <w:t xml:space="preserve"> </w:t>
            </w:r>
          </w:p>
        </w:tc>
        <w:tc>
          <w:tcPr>
            <w:tcW w:w="3112" w:type="dxa"/>
            <w:shd w:val="clear" w:color="auto" w:fill="auto"/>
          </w:tcPr>
          <w:p w14:paraId="2084178C" w14:textId="55093BE0" w:rsidR="00AA737C" w:rsidRDefault="00AA737C" w:rsidP="00AA737C">
            <w:pPr>
              <w:pStyle w:val="afffffffff9"/>
            </w:pPr>
            <w:r w:rsidRPr="00AA02C6">
              <w:rPr>
                <w:rFonts w:cs="宋体" w:hint="eastAsia"/>
                <w:color w:val="000000"/>
              </w:rPr>
              <w:t>≤</w:t>
            </w:r>
            <w:r w:rsidRPr="00AA02C6">
              <w:rPr>
                <w:rFonts w:cs="宋体"/>
                <w:color w:val="000000"/>
              </w:rPr>
              <w:t xml:space="preserve"> 0.9 </w:t>
            </w:r>
          </w:p>
        </w:tc>
        <w:tc>
          <w:tcPr>
            <w:tcW w:w="3112" w:type="dxa"/>
            <w:shd w:val="clear" w:color="auto" w:fill="auto"/>
          </w:tcPr>
          <w:p w14:paraId="06882763" w14:textId="4C4D0684" w:rsidR="00AA737C" w:rsidRDefault="00AA737C" w:rsidP="00AA737C">
            <w:pPr>
              <w:pStyle w:val="afffffffff9"/>
            </w:pPr>
            <w:r w:rsidRPr="00AA02C6">
              <w:rPr>
                <w:rFonts w:cs="宋体"/>
                <w:color w:val="000000"/>
              </w:rPr>
              <w:t>GB 5009.12</w:t>
            </w:r>
          </w:p>
        </w:tc>
      </w:tr>
      <w:tr w:rsidR="00AA737C" w14:paraId="66CA8F1A" w14:textId="77777777" w:rsidTr="00AA737C">
        <w:trPr>
          <w:jc w:val="center"/>
        </w:trPr>
        <w:tc>
          <w:tcPr>
            <w:tcW w:w="3110" w:type="dxa"/>
            <w:shd w:val="clear" w:color="auto" w:fill="auto"/>
          </w:tcPr>
          <w:p w14:paraId="46FE3D8E" w14:textId="62ECB1FA" w:rsidR="00AA737C" w:rsidRDefault="00AA737C" w:rsidP="00AA737C">
            <w:pPr>
              <w:pStyle w:val="afffffffff9"/>
            </w:pPr>
            <w:r w:rsidRPr="00AA02C6">
              <w:rPr>
                <w:rFonts w:cs="宋体" w:hint="eastAsia"/>
                <w:color w:val="000000"/>
              </w:rPr>
              <w:t>黄曲霉毒素</w:t>
            </w:r>
            <w:r w:rsidRPr="00AA02C6">
              <w:rPr>
                <w:rFonts w:cs="宋体"/>
                <w:color w:val="000000"/>
              </w:rPr>
              <w:t>B1/</w:t>
            </w:r>
            <w:r w:rsidRPr="00AA02C6">
              <w:rPr>
                <w:rFonts w:cs="宋体" w:hint="eastAsia"/>
                <w:color w:val="000000"/>
              </w:rPr>
              <w:t>（</w:t>
            </w:r>
            <w:r w:rsidRPr="00AA02C6">
              <w:rPr>
                <w:rFonts w:cs="宋体" w:hint="eastAsia"/>
                <w:color w:val="333333"/>
              </w:rPr>
              <w:t>μ</w:t>
            </w:r>
            <w:r w:rsidRPr="00AA02C6">
              <w:rPr>
                <w:rFonts w:cs="宋体"/>
                <w:color w:val="333333"/>
              </w:rPr>
              <w:t>g/kg</w:t>
            </w:r>
            <w:r w:rsidRPr="00AA02C6">
              <w:rPr>
                <w:rFonts w:cs="宋体" w:hint="eastAsia"/>
                <w:color w:val="000000"/>
              </w:rPr>
              <w:t>）</w:t>
            </w:r>
            <w:r w:rsidRPr="00AA02C6">
              <w:rPr>
                <w:rFonts w:cs="宋体"/>
                <w:color w:val="000000"/>
              </w:rPr>
              <w:t xml:space="preserve"> </w:t>
            </w:r>
          </w:p>
        </w:tc>
        <w:tc>
          <w:tcPr>
            <w:tcW w:w="3112" w:type="dxa"/>
            <w:shd w:val="clear" w:color="auto" w:fill="auto"/>
          </w:tcPr>
          <w:p w14:paraId="228C3B97" w14:textId="29B0E850" w:rsidR="00AA737C" w:rsidRDefault="00AA737C" w:rsidP="00AA737C">
            <w:pPr>
              <w:pStyle w:val="afffffffff9"/>
            </w:pPr>
            <w:r w:rsidRPr="00AA02C6">
              <w:rPr>
                <w:rFonts w:cs="宋体"/>
                <w:color w:val="000000"/>
              </w:rPr>
              <w:t xml:space="preserve"> </w:t>
            </w:r>
            <w:r w:rsidRPr="00AA02C6">
              <w:rPr>
                <w:rFonts w:cs="宋体" w:hint="eastAsia"/>
                <w:color w:val="000000"/>
              </w:rPr>
              <w:t>≤</w:t>
            </w:r>
            <w:r w:rsidRPr="00AA02C6">
              <w:rPr>
                <w:rFonts w:cs="宋体"/>
                <w:color w:val="000000"/>
              </w:rPr>
              <w:t xml:space="preserve"> 5 GB 5</w:t>
            </w:r>
          </w:p>
        </w:tc>
        <w:tc>
          <w:tcPr>
            <w:tcW w:w="3112" w:type="dxa"/>
            <w:shd w:val="clear" w:color="auto" w:fill="auto"/>
          </w:tcPr>
          <w:p w14:paraId="78D6E2DF" w14:textId="50FBF2C8" w:rsidR="00AA737C" w:rsidRDefault="00AA737C" w:rsidP="00AA737C">
            <w:pPr>
              <w:pStyle w:val="afffffffff9"/>
            </w:pPr>
            <w:r w:rsidRPr="00AA02C6">
              <w:rPr>
                <w:rFonts w:cs="宋体"/>
                <w:color w:val="000000"/>
              </w:rPr>
              <w:t xml:space="preserve"> GB 5009.22</w:t>
            </w:r>
          </w:p>
        </w:tc>
      </w:tr>
    </w:tbl>
    <w:p w14:paraId="0003AC26" w14:textId="6B52C4D3" w:rsidR="00AA737C" w:rsidRDefault="00EA1728" w:rsidP="00EA1728">
      <w:pPr>
        <w:pStyle w:val="affd"/>
        <w:spacing w:before="120" w:after="120"/>
      </w:pPr>
      <w:r w:rsidRPr="00EA1728">
        <w:rPr>
          <w:rFonts w:hint="eastAsia"/>
        </w:rPr>
        <w:t>真菌毒素限量、污染物限量、农药最大残留</w:t>
      </w:r>
    </w:p>
    <w:p w14:paraId="6155D314" w14:textId="46B0DFCA" w:rsidR="00EA1728" w:rsidRDefault="00EA1728" w:rsidP="00EA1728">
      <w:pPr>
        <w:pStyle w:val="affffb"/>
        <w:ind w:firstLine="420"/>
      </w:pPr>
      <w:r w:rsidRPr="00EA1728">
        <w:rPr>
          <w:rFonts w:hint="eastAsia"/>
        </w:rPr>
        <w:t>应符合GB 2761、GB 2762、GB 2763</w:t>
      </w:r>
      <w:r>
        <w:rPr>
          <w:rFonts w:hint="eastAsia"/>
        </w:rPr>
        <w:t>的规定。</w:t>
      </w:r>
    </w:p>
    <w:p w14:paraId="0A862D9D" w14:textId="60DAF519" w:rsidR="00D61E34" w:rsidRDefault="00D61E34" w:rsidP="00D61E34">
      <w:pPr>
        <w:pStyle w:val="affd"/>
        <w:spacing w:before="120" w:after="120"/>
      </w:pPr>
      <w:r w:rsidRPr="00D61E34">
        <w:rPr>
          <w:rFonts w:hint="eastAsia"/>
        </w:rPr>
        <w:t>微生物限量</w:t>
      </w:r>
    </w:p>
    <w:p w14:paraId="4AF9A071" w14:textId="1B539A28" w:rsidR="00D61E34" w:rsidRDefault="00D61E34" w:rsidP="00D61E34">
      <w:pPr>
        <w:pStyle w:val="affffb"/>
        <w:ind w:firstLine="420"/>
      </w:pPr>
      <w:r w:rsidRPr="00D61E34">
        <w:rPr>
          <w:rFonts w:hint="eastAsia"/>
        </w:rPr>
        <w:t>应符合表 3的规定。</w:t>
      </w:r>
    </w:p>
    <w:p w14:paraId="714DB4F0" w14:textId="3074B267" w:rsidR="00D61E34" w:rsidRDefault="00D61E34" w:rsidP="00D61E34">
      <w:pPr>
        <w:pStyle w:val="aff2"/>
        <w:spacing w:before="120" w:after="120"/>
      </w:pPr>
      <w:r w:rsidRPr="00D61E34">
        <w:rPr>
          <w:rFonts w:hint="eastAsia"/>
        </w:rPr>
        <w:t>微生物限量</w:t>
      </w:r>
    </w:p>
    <w:p w14:paraId="07ECE6F9" w14:textId="77777777" w:rsidR="00D61E34" w:rsidRPr="00D61E34" w:rsidRDefault="00D61E34" w:rsidP="00D61E34">
      <w:pPr>
        <w:pStyle w:val="affffb"/>
        <w:ind w:firstLine="420"/>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94"/>
        <w:gridCol w:w="1501"/>
        <w:gridCol w:w="1501"/>
        <w:gridCol w:w="1501"/>
        <w:gridCol w:w="1733"/>
        <w:gridCol w:w="1504"/>
      </w:tblGrid>
      <w:tr w:rsidR="00D61E34" w14:paraId="7BB3C880" w14:textId="77777777" w:rsidTr="003C52BA">
        <w:trPr>
          <w:tblHeader/>
          <w:jc w:val="center"/>
        </w:trPr>
        <w:tc>
          <w:tcPr>
            <w:tcW w:w="1594" w:type="dxa"/>
            <w:vMerge w:val="restart"/>
            <w:tcBorders>
              <w:top w:val="single" w:sz="8" w:space="0" w:color="auto"/>
            </w:tcBorders>
            <w:shd w:val="clear" w:color="auto" w:fill="auto"/>
            <w:vAlign w:val="center"/>
          </w:tcPr>
          <w:p w14:paraId="34C692F6" w14:textId="3A95A6F9" w:rsidR="00D61E34" w:rsidRDefault="00D61E34" w:rsidP="00D61E34">
            <w:pPr>
              <w:pStyle w:val="afffffffff9"/>
            </w:pPr>
            <w:r>
              <w:rPr>
                <w:rFonts w:hint="eastAsia"/>
              </w:rPr>
              <w:t>项目</w:t>
            </w:r>
          </w:p>
        </w:tc>
        <w:tc>
          <w:tcPr>
            <w:tcW w:w="6236" w:type="dxa"/>
            <w:gridSpan w:val="4"/>
            <w:tcBorders>
              <w:top w:val="single" w:sz="8" w:space="0" w:color="auto"/>
            </w:tcBorders>
          </w:tcPr>
          <w:p w14:paraId="4100BEA9" w14:textId="34C57731" w:rsidR="00D61E34" w:rsidRDefault="00D61E34" w:rsidP="00D61E34">
            <w:pPr>
              <w:pStyle w:val="afffffffff9"/>
            </w:pPr>
            <w:r w:rsidRPr="00D61E34">
              <w:rPr>
                <w:rFonts w:hint="eastAsia"/>
              </w:rPr>
              <w:t>采样方案</w:t>
            </w:r>
            <w:r w:rsidRPr="00D61E34">
              <w:rPr>
                <w:rFonts w:hint="eastAsia"/>
                <w:vertAlign w:val="superscript"/>
              </w:rPr>
              <w:t>a</w:t>
            </w:r>
            <w:r w:rsidRPr="00D61E34">
              <w:rPr>
                <w:rFonts w:hint="eastAsia"/>
              </w:rPr>
              <w:t>及限量（若非指定，均以 CFU/g表示）</w:t>
            </w:r>
          </w:p>
        </w:tc>
        <w:tc>
          <w:tcPr>
            <w:tcW w:w="1504" w:type="dxa"/>
            <w:vMerge w:val="restart"/>
            <w:tcBorders>
              <w:top w:val="single" w:sz="8" w:space="0" w:color="auto"/>
            </w:tcBorders>
            <w:shd w:val="clear" w:color="auto" w:fill="auto"/>
            <w:vAlign w:val="center"/>
          </w:tcPr>
          <w:p w14:paraId="549F3B53" w14:textId="35357515" w:rsidR="00D61E34" w:rsidRDefault="00D61E34" w:rsidP="00D61E34">
            <w:pPr>
              <w:pStyle w:val="afffffffff9"/>
            </w:pPr>
            <w:r>
              <w:rPr>
                <w:rFonts w:hint="eastAsia"/>
              </w:rPr>
              <w:t>检验方法</w:t>
            </w:r>
          </w:p>
        </w:tc>
      </w:tr>
      <w:tr w:rsidR="00D61E34" w14:paraId="26911757" w14:textId="77777777" w:rsidTr="003C52BA">
        <w:trPr>
          <w:jc w:val="center"/>
        </w:trPr>
        <w:tc>
          <w:tcPr>
            <w:tcW w:w="1594" w:type="dxa"/>
            <w:vMerge/>
            <w:shd w:val="clear" w:color="auto" w:fill="auto"/>
            <w:vAlign w:val="center"/>
          </w:tcPr>
          <w:p w14:paraId="3B1FBF2D" w14:textId="77777777" w:rsidR="00D61E34" w:rsidRDefault="00D61E34" w:rsidP="00D61E34">
            <w:pPr>
              <w:pStyle w:val="afffffffff9"/>
            </w:pPr>
          </w:p>
        </w:tc>
        <w:tc>
          <w:tcPr>
            <w:tcW w:w="1501" w:type="dxa"/>
          </w:tcPr>
          <w:p w14:paraId="170C1916" w14:textId="1FA015AB" w:rsidR="00D61E34" w:rsidRDefault="00D61E34" w:rsidP="00D61E34">
            <w:pPr>
              <w:pStyle w:val="afffffffff9"/>
            </w:pPr>
            <w:r>
              <w:rPr>
                <w:rFonts w:hint="eastAsia"/>
              </w:rPr>
              <w:t>n</w:t>
            </w:r>
          </w:p>
        </w:tc>
        <w:tc>
          <w:tcPr>
            <w:tcW w:w="1501" w:type="dxa"/>
          </w:tcPr>
          <w:p w14:paraId="750D574C" w14:textId="71B6900B" w:rsidR="00D61E34" w:rsidRDefault="00D61E34" w:rsidP="00D61E34">
            <w:pPr>
              <w:pStyle w:val="afffffffff9"/>
            </w:pPr>
            <w:r>
              <w:rPr>
                <w:rFonts w:hint="eastAsia"/>
              </w:rPr>
              <w:t>c</w:t>
            </w:r>
          </w:p>
        </w:tc>
        <w:tc>
          <w:tcPr>
            <w:tcW w:w="1501" w:type="dxa"/>
          </w:tcPr>
          <w:p w14:paraId="0C138677" w14:textId="7B7643AA" w:rsidR="00D61E34" w:rsidRDefault="00D61E34" w:rsidP="00D61E34">
            <w:pPr>
              <w:pStyle w:val="afffffffff9"/>
            </w:pPr>
            <w:r>
              <w:rPr>
                <w:rFonts w:hint="eastAsia"/>
              </w:rPr>
              <w:t>m</w:t>
            </w:r>
          </w:p>
        </w:tc>
        <w:tc>
          <w:tcPr>
            <w:tcW w:w="1733" w:type="dxa"/>
            <w:tcBorders>
              <w:top w:val="single" w:sz="8" w:space="0" w:color="auto"/>
            </w:tcBorders>
            <w:shd w:val="clear" w:color="auto" w:fill="auto"/>
            <w:vAlign w:val="center"/>
          </w:tcPr>
          <w:p w14:paraId="4BF5F1BF" w14:textId="0F3D5AFC" w:rsidR="00D61E34" w:rsidRDefault="00D61E34" w:rsidP="00D61E34">
            <w:pPr>
              <w:pStyle w:val="afffffffff9"/>
            </w:pPr>
            <w:r>
              <w:rPr>
                <w:rFonts w:hint="eastAsia"/>
              </w:rPr>
              <w:t>M</w:t>
            </w:r>
          </w:p>
        </w:tc>
        <w:tc>
          <w:tcPr>
            <w:tcW w:w="1504" w:type="dxa"/>
            <w:vMerge/>
            <w:shd w:val="clear" w:color="auto" w:fill="auto"/>
            <w:vAlign w:val="center"/>
          </w:tcPr>
          <w:p w14:paraId="35480268" w14:textId="77777777" w:rsidR="00D61E34" w:rsidRDefault="00D61E34" w:rsidP="00D61E34">
            <w:pPr>
              <w:pStyle w:val="afffffffff9"/>
            </w:pPr>
          </w:p>
        </w:tc>
      </w:tr>
      <w:tr w:rsidR="00D61E34" w14:paraId="1EA8FC79" w14:textId="77777777" w:rsidTr="00D61E34">
        <w:trPr>
          <w:jc w:val="center"/>
        </w:trPr>
        <w:tc>
          <w:tcPr>
            <w:tcW w:w="1594" w:type="dxa"/>
            <w:shd w:val="clear" w:color="auto" w:fill="auto"/>
            <w:vAlign w:val="center"/>
          </w:tcPr>
          <w:p w14:paraId="273929FE" w14:textId="76418673" w:rsidR="00D61E34" w:rsidRDefault="00D61E34" w:rsidP="00D61E34">
            <w:pPr>
              <w:pStyle w:val="afffffffff9"/>
            </w:pPr>
            <w:r w:rsidRPr="00D61E34">
              <w:rPr>
                <w:rFonts w:hint="eastAsia"/>
              </w:rPr>
              <w:t>菌落总数</w:t>
            </w:r>
          </w:p>
        </w:tc>
        <w:tc>
          <w:tcPr>
            <w:tcW w:w="1501" w:type="dxa"/>
          </w:tcPr>
          <w:p w14:paraId="7E134D62" w14:textId="5D0FC40B" w:rsidR="00D61E34" w:rsidRDefault="00D61E34" w:rsidP="00D61E34">
            <w:pPr>
              <w:pStyle w:val="afffffffff9"/>
            </w:pPr>
            <w:r>
              <w:rPr>
                <w:rFonts w:hint="eastAsia"/>
              </w:rPr>
              <w:t>5</w:t>
            </w:r>
          </w:p>
        </w:tc>
        <w:tc>
          <w:tcPr>
            <w:tcW w:w="1501" w:type="dxa"/>
          </w:tcPr>
          <w:p w14:paraId="3AD8CA09" w14:textId="7C80489F" w:rsidR="00D61E34" w:rsidRDefault="00D61E34" w:rsidP="00D61E34">
            <w:pPr>
              <w:pStyle w:val="afffffffff9"/>
            </w:pPr>
            <w:r>
              <w:rPr>
                <w:rFonts w:hint="eastAsia"/>
              </w:rPr>
              <w:t>2</w:t>
            </w:r>
          </w:p>
        </w:tc>
        <w:tc>
          <w:tcPr>
            <w:tcW w:w="1501" w:type="dxa"/>
          </w:tcPr>
          <w:p w14:paraId="5BFF5771" w14:textId="15C58FE9" w:rsidR="00D61E34" w:rsidRDefault="00D61E34" w:rsidP="00D61E34">
            <w:pPr>
              <w:pStyle w:val="afffffffff9"/>
            </w:pPr>
            <w:r>
              <w:rPr>
                <w:rFonts w:hint="eastAsia"/>
              </w:rPr>
              <w:t>1</w:t>
            </w:r>
            <w:r>
              <w:t>0</w:t>
            </w:r>
            <w:r w:rsidRPr="00D61E34">
              <w:rPr>
                <w:vertAlign w:val="superscript"/>
              </w:rPr>
              <w:t>4</w:t>
            </w:r>
          </w:p>
        </w:tc>
        <w:tc>
          <w:tcPr>
            <w:tcW w:w="1733" w:type="dxa"/>
            <w:shd w:val="clear" w:color="auto" w:fill="auto"/>
            <w:vAlign w:val="center"/>
          </w:tcPr>
          <w:p w14:paraId="570CB064" w14:textId="40AA482B" w:rsidR="00D61E34" w:rsidRDefault="00D61E34" w:rsidP="00D61E34">
            <w:pPr>
              <w:pStyle w:val="afffffffff9"/>
            </w:pPr>
            <w:r>
              <w:rPr>
                <w:rFonts w:hint="eastAsia"/>
              </w:rPr>
              <w:t>1</w:t>
            </w:r>
            <w:r>
              <w:t>0</w:t>
            </w:r>
            <w:r w:rsidRPr="00D61E34">
              <w:rPr>
                <w:vertAlign w:val="superscript"/>
              </w:rPr>
              <w:t>5</w:t>
            </w:r>
          </w:p>
        </w:tc>
        <w:tc>
          <w:tcPr>
            <w:tcW w:w="1504" w:type="dxa"/>
            <w:shd w:val="clear" w:color="auto" w:fill="auto"/>
            <w:vAlign w:val="center"/>
          </w:tcPr>
          <w:p w14:paraId="1CD7D23C" w14:textId="307A48B8" w:rsidR="00D61E34" w:rsidRDefault="00BC0F28" w:rsidP="00D61E34">
            <w:pPr>
              <w:pStyle w:val="afffffffff9"/>
            </w:pPr>
            <w:r w:rsidRPr="00BC0F28">
              <w:t>GB 4789.2</w:t>
            </w:r>
          </w:p>
        </w:tc>
      </w:tr>
      <w:tr w:rsidR="00D61E34" w14:paraId="2B3012C0" w14:textId="77777777" w:rsidTr="00D61E34">
        <w:trPr>
          <w:jc w:val="center"/>
        </w:trPr>
        <w:tc>
          <w:tcPr>
            <w:tcW w:w="1594" w:type="dxa"/>
            <w:shd w:val="clear" w:color="auto" w:fill="auto"/>
            <w:vAlign w:val="center"/>
          </w:tcPr>
          <w:p w14:paraId="53EA7C08" w14:textId="6CC94D9A" w:rsidR="00D61E34" w:rsidRDefault="00D61E34" w:rsidP="00D61E34">
            <w:pPr>
              <w:pStyle w:val="afffffffff9"/>
            </w:pPr>
            <w:r w:rsidRPr="00D61E34">
              <w:rPr>
                <w:rFonts w:hint="eastAsia"/>
              </w:rPr>
              <w:t>大肠菌群</w:t>
            </w:r>
          </w:p>
        </w:tc>
        <w:tc>
          <w:tcPr>
            <w:tcW w:w="1501" w:type="dxa"/>
          </w:tcPr>
          <w:p w14:paraId="3EDBC81A" w14:textId="7CF2496B" w:rsidR="00D61E34" w:rsidRDefault="00D61E34" w:rsidP="00D61E34">
            <w:pPr>
              <w:pStyle w:val="afffffffff9"/>
            </w:pPr>
            <w:r>
              <w:rPr>
                <w:rFonts w:hint="eastAsia"/>
              </w:rPr>
              <w:t>5</w:t>
            </w:r>
          </w:p>
        </w:tc>
        <w:tc>
          <w:tcPr>
            <w:tcW w:w="1501" w:type="dxa"/>
          </w:tcPr>
          <w:p w14:paraId="00BCD503" w14:textId="14E3BD65" w:rsidR="00D61E34" w:rsidRDefault="00D61E34" w:rsidP="00D61E34">
            <w:pPr>
              <w:pStyle w:val="afffffffff9"/>
            </w:pPr>
            <w:r>
              <w:rPr>
                <w:rFonts w:hint="eastAsia"/>
              </w:rPr>
              <w:t>2</w:t>
            </w:r>
          </w:p>
        </w:tc>
        <w:tc>
          <w:tcPr>
            <w:tcW w:w="1501" w:type="dxa"/>
          </w:tcPr>
          <w:p w14:paraId="0C214891" w14:textId="40C2A62B" w:rsidR="00D61E34" w:rsidRDefault="00D61E34" w:rsidP="00D61E34">
            <w:pPr>
              <w:pStyle w:val="afffffffff9"/>
            </w:pPr>
            <w:r w:rsidRPr="00D61E34">
              <w:t>0.3MPN/g</w:t>
            </w:r>
          </w:p>
        </w:tc>
        <w:tc>
          <w:tcPr>
            <w:tcW w:w="1733" w:type="dxa"/>
            <w:shd w:val="clear" w:color="auto" w:fill="auto"/>
            <w:vAlign w:val="center"/>
          </w:tcPr>
          <w:p w14:paraId="65A52315" w14:textId="4A9F5F71" w:rsidR="00D61E34" w:rsidRDefault="00D61E34" w:rsidP="00D61E34">
            <w:pPr>
              <w:pStyle w:val="afffffffff9"/>
            </w:pPr>
            <w:r w:rsidRPr="00D61E34">
              <w:t>1.5PMN/g</w:t>
            </w:r>
          </w:p>
        </w:tc>
        <w:tc>
          <w:tcPr>
            <w:tcW w:w="1504" w:type="dxa"/>
            <w:shd w:val="clear" w:color="auto" w:fill="auto"/>
            <w:vAlign w:val="center"/>
          </w:tcPr>
          <w:p w14:paraId="0B3FD737" w14:textId="15BC028B" w:rsidR="00D61E34" w:rsidRDefault="00BC0F28" w:rsidP="00D61E34">
            <w:pPr>
              <w:pStyle w:val="afffffffff9"/>
            </w:pPr>
            <w:r w:rsidRPr="00BC0F28">
              <w:rPr>
                <w:rFonts w:hint="eastAsia"/>
              </w:rPr>
              <w:t>GB 4789.3 MPN计算法</w:t>
            </w:r>
          </w:p>
        </w:tc>
      </w:tr>
      <w:tr w:rsidR="00BC0F28" w14:paraId="257B1829" w14:textId="77777777" w:rsidTr="00D61E34">
        <w:trPr>
          <w:jc w:val="center"/>
        </w:trPr>
        <w:tc>
          <w:tcPr>
            <w:tcW w:w="1594" w:type="dxa"/>
            <w:shd w:val="clear" w:color="auto" w:fill="auto"/>
            <w:vAlign w:val="center"/>
          </w:tcPr>
          <w:p w14:paraId="6E4C2B4F" w14:textId="2001168B" w:rsidR="00BC0F28" w:rsidRDefault="00BC0F28" w:rsidP="00D61E34">
            <w:pPr>
              <w:pStyle w:val="afffffffff9"/>
            </w:pPr>
            <w:r w:rsidRPr="00D61E34">
              <w:rPr>
                <w:rFonts w:hint="eastAsia"/>
              </w:rPr>
              <w:t>霉菌</w:t>
            </w:r>
          </w:p>
        </w:tc>
        <w:tc>
          <w:tcPr>
            <w:tcW w:w="1501" w:type="dxa"/>
          </w:tcPr>
          <w:p w14:paraId="4218492F" w14:textId="757FA747" w:rsidR="00BC0F28" w:rsidRDefault="00BC0F28" w:rsidP="00D61E34">
            <w:pPr>
              <w:pStyle w:val="afffffffff9"/>
            </w:pPr>
            <w:r>
              <w:rPr>
                <w:rFonts w:hint="eastAsia"/>
              </w:rPr>
              <w:t>5</w:t>
            </w:r>
          </w:p>
        </w:tc>
        <w:tc>
          <w:tcPr>
            <w:tcW w:w="1501" w:type="dxa"/>
          </w:tcPr>
          <w:p w14:paraId="4D75DBCD" w14:textId="008030EB" w:rsidR="00BC0F28" w:rsidRDefault="00BC0F28" w:rsidP="00D61E34">
            <w:pPr>
              <w:pStyle w:val="afffffffff9"/>
            </w:pPr>
            <w:r>
              <w:rPr>
                <w:rFonts w:hint="eastAsia"/>
              </w:rPr>
              <w:t>2</w:t>
            </w:r>
          </w:p>
        </w:tc>
        <w:tc>
          <w:tcPr>
            <w:tcW w:w="1501" w:type="dxa"/>
          </w:tcPr>
          <w:p w14:paraId="6515121C" w14:textId="4D83C032" w:rsidR="00BC0F28" w:rsidRDefault="00BC0F28" w:rsidP="00D61E34">
            <w:pPr>
              <w:pStyle w:val="afffffffff9"/>
            </w:pPr>
            <w:r>
              <w:rPr>
                <w:rFonts w:hint="eastAsia"/>
              </w:rPr>
              <w:t>1</w:t>
            </w:r>
            <w:r>
              <w:t>0</w:t>
            </w:r>
            <w:r w:rsidRPr="00D61E34">
              <w:rPr>
                <w:vertAlign w:val="superscript"/>
              </w:rPr>
              <w:t>2</w:t>
            </w:r>
          </w:p>
        </w:tc>
        <w:tc>
          <w:tcPr>
            <w:tcW w:w="1733" w:type="dxa"/>
            <w:shd w:val="clear" w:color="auto" w:fill="auto"/>
            <w:vAlign w:val="center"/>
          </w:tcPr>
          <w:p w14:paraId="7B26748D" w14:textId="45BEA77E" w:rsidR="00BC0F28" w:rsidRDefault="00BC0F28" w:rsidP="00D61E34">
            <w:pPr>
              <w:pStyle w:val="afffffffff9"/>
            </w:pPr>
            <w:r>
              <w:rPr>
                <w:rFonts w:hint="eastAsia"/>
              </w:rPr>
              <w:t>1</w:t>
            </w:r>
            <w:r>
              <w:t>0</w:t>
            </w:r>
            <w:r w:rsidRPr="00D61E34">
              <w:rPr>
                <w:vertAlign w:val="superscript"/>
              </w:rPr>
              <w:t>3</w:t>
            </w:r>
          </w:p>
        </w:tc>
        <w:tc>
          <w:tcPr>
            <w:tcW w:w="1504" w:type="dxa"/>
            <w:vMerge w:val="restart"/>
            <w:shd w:val="clear" w:color="auto" w:fill="auto"/>
            <w:vAlign w:val="center"/>
          </w:tcPr>
          <w:p w14:paraId="0D5232FF" w14:textId="6FAC2E5F" w:rsidR="00BC0F28" w:rsidRDefault="00BC0F28" w:rsidP="00D61E34">
            <w:pPr>
              <w:pStyle w:val="afffffffff9"/>
            </w:pPr>
            <w:r w:rsidRPr="00BC0F28">
              <w:t>GB 4789.15</w:t>
            </w:r>
          </w:p>
        </w:tc>
      </w:tr>
      <w:tr w:rsidR="00BC0F28" w14:paraId="6EF7B33E" w14:textId="77777777" w:rsidTr="00D61E34">
        <w:trPr>
          <w:jc w:val="center"/>
        </w:trPr>
        <w:tc>
          <w:tcPr>
            <w:tcW w:w="1594" w:type="dxa"/>
            <w:shd w:val="clear" w:color="auto" w:fill="auto"/>
            <w:vAlign w:val="center"/>
          </w:tcPr>
          <w:p w14:paraId="7E5AA738" w14:textId="6F83D496" w:rsidR="00BC0F28" w:rsidRDefault="00BC0F28" w:rsidP="00D61E34">
            <w:pPr>
              <w:pStyle w:val="afffffffff9"/>
            </w:pPr>
            <w:r w:rsidRPr="00D61E34">
              <w:rPr>
                <w:rFonts w:hint="eastAsia"/>
              </w:rPr>
              <w:t>酵母</w:t>
            </w:r>
          </w:p>
        </w:tc>
        <w:tc>
          <w:tcPr>
            <w:tcW w:w="1501" w:type="dxa"/>
          </w:tcPr>
          <w:p w14:paraId="2D40FE50" w14:textId="4CCDF72D" w:rsidR="00BC0F28" w:rsidRDefault="00BC0F28" w:rsidP="00D61E34">
            <w:pPr>
              <w:pStyle w:val="afffffffff9"/>
            </w:pPr>
            <w:r>
              <w:rPr>
                <w:rFonts w:hint="eastAsia"/>
              </w:rPr>
              <w:t>5</w:t>
            </w:r>
          </w:p>
        </w:tc>
        <w:tc>
          <w:tcPr>
            <w:tcW w:w="1501" w:type="dxa"/>
          </w:tcPr>
          <w:p w14:paraId="2D26B0D6" w14:textId="0A27321B" w:rsidR="00BC0F28" w:rsidRDefault="00BC0F28" w:rsidP="00D61E34">
            <w:pPr>
              <w:pStyle w:val="afffffffff9"/>
            </w:pPr>
            <w:r>
              <w:rPr>
                <w:rFonts w:hint="eastAsia"/>
              </w:rPr>
              <w:t>2</w:t>
            </w:r>
          </w:p>
        </w:tc>
        <w:tc>
          <w:tcPr>
            <w:tcW w:w="1501" w:type="dxa"/>
          </w:tcPr>
          <w:p w14:paraId="574B042B" w14:textId="36391AFA" w:rsidR="00BC0F28" w:rsidRDefault="00BC0F28" w:rsidP="00D61E34">
            <w:pPr>
              <w:pStyle w:val="afffffffff9"/>
            </w:pPr>
            <w:r>
              <w:rPr>
                <w:rFonts w:hint="eastAsia"/>
              </w:rPr>
              <w:t>1</w:t>
            </w:r>
            <w:r>
              <w:t>0</w:t>
            </w:r>
            <w:r w:rsidRPr="00D61E34">
              <w:rPr>
                <w:vertAlign w:val="superscript"/>
              </w:rPr>
              <w:t>2</w:t>
            </w:r>
          </w:p>
        </w:tc>
        <w:tc>
          <w:tcPr>
            <w:tcW w:w="1733" w:type="dxa"/>
            <w:shd w:val="clear" w:color="auto" w:fill="auto"/>
            <w:vAlign w:val="center"/>
          </w:tcPr>
          <w:p w14:paraId="76CE16BC" w14:textId="61F2D1DA" w:rsidR="00BC0F28" w:rsidRDefault="00BC0F28" w:rsidP="00D61E34">
            <w:pPr>
              <w:pStyle w:val="afffffffff9"/>
            </w:pPr>
            <w:r>
              <w:rPr>
                <w:rFonts w:hint="eastAsia"/>
              </w:rPr>
              <w:t>1</w:t>
            </w:r>
            <w:r>
              <w:t>0</w:t>
            </w:r>
            <w:r w:rsidRPr="00D61E34">
              <w:rPr>
                <w:vertAlign w:val="superscript"/>
              </w:rPr>
              <w:t>3</w:t>
            </w:r>
          </w:p>
        </w:tc>
        <w:tc>
          <w:tcPr>
            <w:tcW w:w="1504" w:type="dxa"/>
            <w:vMerge/>
            <w:shd w:val="clear" w:color="auto" w:fill="auto"/>
            <w:vAlign w:val="center"/>
          </w:tcPr>
          <w:p w14:paraId="5B4B3331" w14:textId="77777777" w:rsidR="00BC0F28" w:rsidRDefault="00BC0F28" w:rsidP="00D61E34">
            <w:pPr>
              <w:pStyle w:val="afffffffff9"/>
            </w:pPr>
          </w:p>
        </w:tc>
      </w:tr>
      <w:tr w:rsidR="00BC0F28" w14:paraId="29AC49CE" w14:textId="77777777" w:rsidTr="0070190C">
        <w:trPr>
          <w:trHeight w:val="487"/>
          <w:jc w:val="center"/>
        </w:trPr>
        <w:tc>
          <w:tcPr>
            <w:tcW w:w="9334" w:type="dxa"/>
            <w:gridSpan w:val="6"/>
            <w:shd w:val="clear" w:color="auto" w:fill="auto"/>
            <w:vAlign w:val="center"/>
          </w:tcPr>
          <w:p w14:paraId="6B24C739" w14:textId="77777777" w:rsidR="00BC0F28" w:rsidRDefault="00BC0F28" w:rsidP="00BC0F28">
            <w:pPr>
              <w:pStyle w:val="afffffffff9"/>
              <w:jc w:val="left"/>
            </w:pPr>
            <w:r w:rsidRPr="00BC0F28">
              <w:rPr>
                <w:rFonts w:hint="eastAsia"/>
                <w:vertAlign w:val="superscript"/>
              </w:rPr>
              <w:lastRenderedPageBreak/>
              <w:t>a</w:t>
            </w:r>
            <w:r w:rsidRPr="00BC0F28">
              <w:rPr>
                <w:rFonts w:hint="eastAsia"/>
              </w:rPr>
              <w:t>样品的采样及处理按 GB 4789.1执行。</w:t>
            </w:r>
          </w:p>
          <w:p w14:paraId="7AFF27F1" w14:textId="411FE995" w:rsidR="00BC0F28" w:rsidRPr="00BC0F28" w:rsidRDefault="00BC0F28" w:rsidP="00BC0F28">
            <w:pPr>
              <w:pStyle w:val="afffffffff9"/>
              <w:jc w:val="left"/>
              <w:rPr>
                <w:vertAlign w:val="superscript"/>
              </w:rPr>
            </w:pPr>
            <w:r w:rsidRPr="00BC0F28">
              <w:rPr>
                <w:rFonts w:hint="eastAsia"/>
              </w:rPr>
              <w:t>不适用于以发酵制品（如发酵酱类、腐乳、豆豉等）及为主要原料，且后序无杀菌工艺的产品</w:t>
            </w:r>
          </w:p>
        </w:tc>
      </w:tr>
    </w:tbl>
    <w:p w14:paraId="1CC5EBD5" w14:textId="6BCF7090" w:rsidR="00EA1728" w:rsidRDefault="00BC0F28" w:rsidP="00BC0F28">
      <w:pPr>
        <w:pStyle w:val="affd"/>
        <w:spacing w:before="120" w:after="120"/>
      </w:pPr>
      <w:r w:rsidRPr="00BC0F28">
        <w:rPr>
          <w:rFonts w:hint="eastAsia"/>
        </w:rPr>
        <w:t>致病菌限量</w:t>
      </w:r>
    </w:p>
    <w:p w14:paraId="101E34B5" w14:textId="6E7BDA3D" w:rsidR="00BC0F28" w:rsidRDefault="00BC0F28" w:rsidP="00BC0F28">
      <w:pPr>
        <w:pStyle w:val="affffb"/>
        <w:ind w:firstLine="420"/>
      </w:pPr>
      <w:r w:rsidRPr="00BC0F28">
        <w:rPr>
          <w:rFonts w:hint="eastAsia"/>
        </w:rPr>
        <w:t>应符合表 4的规定。</w:t>
      </w:r>
    </w:p>
    <w:p w14:paraId="20705B76" w14:textId="2EB883F5" w:rsidR="00BC0F28" w:rsidRDefault="00BC0F28" w:rsidP="00BC0F28">
      <w:pPr>
        <w:pStyle w:val="aff2"/>
        <w:spacing w:before="120" w:after="120"/>
      </w:pPr>
      <w:r w:rsidRPr="00BC0F28">
        <w:rPr>
          <w:rFonts w:hint="eastAsia"/>
        </w:rPr>
        <w:t>致病菌限量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39"/>
        <w:gridCol w:w="1579"/>
        <w:gridCol w:w="1556"/>
        <w:gridCol w:w="1552"/>
        <w:gridCol w:w="1538"/>
        <w:gridCol w:w="1570"/>
      </w:tblGrid>
      <w:tr w:rsidR="00BC0F28" w14:paraId="38CAC899" w14:textId="77777777" w:rsidTr="00D03C71">
        <w:trPr>
          <w:tblHeader/>
          <w:jc w:val="center"/>
        </w:trPr>
        <w:tc>
          <w:tcPr>
            <w:tcW w:w="1539" w:type="dxa"/>
            <w:vMerge w:val="restart"/>
            <w:tcBorders>
              <w:top w:val="single" w:sz="8" w:space="0" w:color="auto"/>
            </w:tcBorders>
            <w:shd w:val="clear" w:color="auto" w:fill="auto"/>
            <w:vAlign w:val="center"/>
          </w:tcPr>
          <w:p w14:paraId="2FEC9AFC" w14:textId="6CF4D434" w:rsidR="00BC0F28" w:rsidRDefault="00BC0F28" w:rsidP="00BC0F28">
            <w:pPr>
              <w:pStyle w:val="afffffffff9"/>
            </w:pPr>
            <w:r>
              <w:rPr>
                <w:rFonts w:hint="eastAsia"/>
              </w:rPr>
              <w:t>项目</w:t>
            </w:r>
          </w:p>
        </w:tc>
        <w:tc>
          <w:tcPr>
            <w:tcW w:w="6225" w:type="dxa"/>
            <w:gridSpan w:val="4"/>
            <w:tcBorders>
              <w:top w:val="single" w:sz="8" w:space="0" w:color="auto"/>
              <w:bottom w:val="single" w:sz="8" w:space="0" w:color="auto"/>
            </w:tcBorders>
            <w:shd w:val="clear" w:color="auto" w:fill="auto"/>
            <w:vAlign w:val="center"/>
          </w:tcPr>
          <w:p w14:paraId="72144613" w14:textId="6D26B5D3" w:rsidR="00BC0F28" w:rsidRDefault="00BC0F28" w:rsidP="00BC0F28">
            <w:pPr>
              <w:pStyle w:val="afffffffff9"/>
            </w:pPr>
            <w:r w:rsidRPr="00BC0F28">
              <w:rPr>
                <w:rFonts w:hint="eastAsia"/>
              </w:rPr>
              <w:t>采样方案</w:t>
            </w:r>
            <w:r w:rsidRPr="00BC0F28">
              <w:rPr>
                <w:rFonts w:hint="eastAsia"/>
                <w:vertAlign w:val="superscript"/>
              </w:rPr>
              <w:t>a</w:t>
            </w:r>
            <w:r w:rsidRPr="00BC0F28">
              <w:rPr>
                <w:rFonts w:hint="eastAsia"/>
              </w:rPr>
              <w:t>及限量（若非指定，均已 CFU/g 表示）</w:t>
            </w:r>
          </w:p>
        </w:tc>
        <w:tc>
          <w:tcPr>
            <w:tcW w:w="1570" w:type="dxa"/>
            <w:vMerge w:val="restart"/>
            <w:tcBorders>
              <w:top w:val="single" w:sz="8" w:space="0" w:color="auto"/>
            </w:tcBorders>
            <w:shd w:val="clear" w:color="auto" w:fill="auto"/>
            <w:vAlign w:val="center"/>
          </w:tcPr>
          <w:p w14:paraId="27F68EA3" w14:textId="31F07DBB" w:rsidR="00BC0F28" w:rsidRDefault="00BC0F28" w:rsidP="00BC0F28">
            <w:pPr>
              <w:pStyle w:val="afffffffff9"/>
            </w:pPr>
            <w:r>
              <w:rPr>
                <w:rFonts w:hint="eastAsia"/>
              </w:rPr>
              <w:t>检验方法</w:t>
            </w:r>
          </w:p>
        </w:tc>
      </w:tr>
      <w:tr w:rsidR="00BC0F28" w14:paraId="4A631472" w14:textId="77777777" w:rsidTr="00BC0F28">
        <w:trPr>
          <w:jc w:val="center"/>
        </w:trPr>
        <w:tc>
          <w:tcPr>
            <w:tcW w:w="1539" w:type="dxa"/>
            <w:vMerge/>
            <w:shd w:val="clear" w:color="auto" w:fill="auto"/>
            <w:vAlign w:val="center"/>
          </w:tcPr>
          <w:p w14:paraId="567E7710" w14:textId="77777777" w:rsidR="00BC0F28" w:rsidRDefault="00BC0F28" w:rsidP="00BC0F28">
            <w:pPr>
              <w:pStyle w:val="afffffffff9"/>
            </w:pPr>
          </w:p>
        </w:tc>
        <w:tc>
          <w:tcPr>
            <w:tcW w:w="1579" w:type="dxa"/>
            <w:tcBorders>
              <w:top w:val="single" w:sz="8" w:space="0" w:color="auto"/>
            </w:tcBorders>
            <w:shd w:val="clear" w:color="auto" w:fill="auto"/>
            <w:vAlign w:val="center"/>
          </w:tcPr>
          <w:p w14:paraId="4CAA86B7" w14:textId="26E56556" w:rsidR="00BC0F28" w:rsidRDefault="00BC0F28" w:rsidP="00BC0F28">
            <w:pPr>
              <w:pStyle w:val="afffffffff9"/>
            </w:pPr>
            <w:r>
              <w:rPr>
                <w:rFonts w:hint="eastAsia"/>
              </w:rPr>
              <w:t>n</w:t>
            </w:r>
          </w:p>
        </w:tc>
        <w:tc>
          <w:tcPr>
            <w:tcW w:w="1556" w:type="dxa"/>
            <w:tcBorders>
              <w:top w:val="single" w:sz="8" w:space="0" w:color="auto"/>
            </w:tcBorders>
            <w:shd w:val="clear" w:color="auto" w:fill="auto"/>
            <w:vAlign w:val="center"/>
          </w:tcPr>
          <w:p w14:paraId="44FEF585" w14:textId="4C407D3E" w:rsidR="00BC0F28" w:rsidRDefault="00BC0F28" w:rsidP="00BC0F28">
            <w:pPr>
              <w:pStyle w:val="afffffffff9"/>
            </w:pPr>
            <w:r>
              <w:rPr>
                <w:rFonts w:hint="eastAsia"/>
              </w:rPr>
              <w:t>c</w:t>
            </w:r>
          </w:p>
        </w:tc>
        <w:tc>
          <w:tcPr>
            <w:tcW w:w="1552" w:type="dxa"/>
            <w:tcBorders>
              <w:top w:val="single" w:sz="8" w:space="0" w:color="auto"/>
            </w:tcBorders>
            <w:shd w:val="clear" w:color="auto" w:fill="auto"/>
            <w:vAlign w:val="center"/>
          </w:tcPr>
          <w:p w14:paraId="041DBD65" w14:textId="4260C7D7" w:rsidR="00BC0F28" w:rsidRDefault="00BC0F28" w:rsidP="00BC0F28">
            <w:pPr>
              <w:pStyle w:val="afffffffff9"/>
            </w:pPr>
            <w:r>
              <w:rPr>
                <w:rFonts w:hint="eastAsia"/>
              </w:rPr>
              <w:t>m</w:t>
            </w:r>
          </w:p>
        </w:tc>
        <w:tc>
          <w:tcPr>
            <w:tcW w:w="1538" w:type="dxa"/>
          </w:tcPr>
          <w:p w14:paraId="094EFA6D" w14:textId="3A4B0767" w:rsidR="00BC0F28" w:rsidRDefault="00BC0F28" w:rsidP="00BC0F28">
            <w:pPr>
              <w:pStyle w:val="afffffffff9"/>
            </w:pPr>
            <w:r>
              <w:rPr>
                <w:rFonts w:hint="eastAsia"/>
              </w:rPr>
              <w:t>M</w:t>
            </w:r>
          </w:p>
        </w:tc>
        <w:tc>
          <w:tcPr>
            <w:tcW w:w="1570" w:type="dxa"/>
            <w:vMerge/>
            <w:shd w:val="clear" w:color="auto" w:fill="auto"/>
            <w:vAlign w:val="center"/>
          </w:tcPr>
          <w:p w14:paraId="03F78983" w14:textId="0ED12A43" w:rsidR="00BC0F28" w:rsidRDefault="00BC0F28" w:rsidP="00BC0F28">
            <w:pPr>
              <w:pStyle w:val="afffffffff9"/>
            </w:pPr>
          </w:p>
        </w:tc>
      </w:tr>
      <w:tr w:rsidR="00BC0F28" w14:paraId="7C6F1851" w14:textId="77777777" w:rsidTr="00BC0F28">
        <w:trPr>
          <w:jc w:val="center"/>
        </w:trPr>
        <w:tc>
          <w:tcPr>
            <w:tcW w:w="1539" w:type="dxa"/>
            <w:shd w:val="clear" w:color="auto" w:fill="auto"/>
            <w:vAlign w:val="center"/>
          </w:tcPr>
          <w:p w14:paraId="5614398C" w14:textId="0B98D931" w:rsidR="00BC0F28" w:rsidRDefault="00BC0F28" w:rsidP="00BC0F28">
            <w:pPr>
              <w:pStyle w:val="afffffffff9"/>
            </w:pPr>
            <w:r w:rsidRPr="00BC0F28">
              <w:rPr>
                <w:rFonts w:hint="eastAsia"/>
              </w:rPr>
              <w:t>沙门氏菌</w:t>
            </w:r>
          </w:p>
        </w:tc>
        <w:tc>
          <w:tcPr>
            <w:tcW w:w="1579" w:type="dxa"/>
            <w:shd w:val="clear" w:color="auto" w:fill="auto"/>
            <w:vAlign w:val="center"/>
          </w:tcPr>
          <w:p w14:paraId="60F08B6C" w14:textId="4C1F88EA" w:rsidR="00BC0F28" w:rsidRDefault="004363D9" w:rsidP="00BC0F28">
            <w:pPr>
              <w:pStyle w:val="afffffffff9"/>
            </w:pPr>
            <w:r>
              <w:rPr>
                <w:rFonts w:hint="eastAsia"/>
              </w:rPr>
              <w:t>5</w:t>
            </w:r>
          </w:p>
        </w:tc>
        <w:tc>
          <w:tcPr>
            <w:tcW w:w="1556" w:type="dxa"/>
            <w:shd w:val="clear" w:color="auto" w:fill="auto"/>
            <w:vAlign w:val="center"/>
          </w:tcPr>
          <w:p w14:paraId="072186BA" w14:textId="35EABEA3" w:rsidR="00BC0F28" w:rsidRDefault="004363D9" w:rsidP="00BC0F28">
            <w:pPr>
              <w:pStyle w:val="afffffffff9"/>
            </w:pPr>
            <w:r>
              <w:rPr>
                <w:rFonts w:hint="eastAsia"/>
              </w:rPr>
              <w:t>0</w:t>
            </w:r>
          </w:p>
        </w:tc>
        <w:tc>
          <w:tcPr>
            <w:tcW w:w="1552" w:type="dxa"/>
            <w:shd w:val="clear" w:color="auto" w:fill="auto"/>
            <w:vAlign w:val="center"/>
          </w:tcPr>
          <w:p w14:paraId="2C3A54E7" w14:textId="654935CA" w:rsidR="00BC0F28" w:rsidRDefault="004363D9" w:rsidP="00BC0F28">
            <w:pPr>
              <w:pStyle w:val="afffffffff9"/>
            </w:pPr>
            <w:r>
              <w:rPr>
                <w:rFonts w:hint="eastAsia"/>
              </w:rPr>
              <w:t>0</w:t>
            </w:r>
          </w:p>
        </w:tc>
        <w:tc>
          <w:tcPr>
            <w:tcW w:w="1538" w:type="dxa"/>
          </w:tcPr>
          <w:p w14:paraId="65D9ECD7" w14:textId="05349C9C" w:rsidR="00BC0F28" w:rsidRDefault="004363D9" w:rsidP="00BC0F28">
            <w:pPr>
              <w:pStyle w:val="afffffffff9"/>
            </w:pPr>
            <w:r>
              <w:rPr>
                <w:rFonts w:hint="eastAsia"/>
              </w:rPr>
              <w:t>-</w:t>
            </w:r>
          </w:p>
        </w:tc>
        <w:tc>
          <w:tcPr>
            <w:tcW w:w="1570" w:type="dxa"/>
            <w:shd w:val="clear" w:color="auto" w:fill="auto"/>
            <w:vAlign w:val="center"/>
          </w:tcPr>
          <w:p w14:paraId="54D7F8C2" w14:textId="3363A746" w:rsidR="00BC0F28" w:rsidRDefault="004363D9" w:rsidP="00BC0F28">
            <w:pPr>
              <w:pStyle w:val="afffffffff9"/>
            </w:pPr>
            <w:r w:rsidRPr="004363D9">
              <w:t>GB 4789.4</w:t>
            </w:r>
          </w:p>
        </w:tc>
      </w:tr>
      <w:tr w:rsidR="00BC0F28" w14:paraId="358684C4" w14:textId="77777777" w:rsidTr="00BC0F28">
        <w:trPr>
          <w:jc w:val="center"/>
        </w:trPr>
        <w:tc>
          <w:tcPr>
            <w:tcW w:w="1539" w:type="dxa"/>
            <w:shd w:val="clear" w:color="auto" w:fill="auto"/>
            <w:vAlign w:val="center"/>
          </w:tcPr>
          <w:p w14:paraId="4D04E691" w14:textId="1F873F78" w:rsidR="00BC0F28" w:rsidRDefault="00BC0F28" w:rsidP="00BC0F28">
            <w:pPr>
              <w:pStyle w:val="afffffffff9"/>
            </w:pPr>
            <w:r w:rsidRPr="00BC0F28">
              <w:rPr>
                <w:rFonts w:hint="eastAsia"/>
              </w:rPr>
              <w:t>金黄色葡萄球菌</w:t>
            </w:r>
          </w:p>
        </w:tc>
        <w:tc>
          <w:tcPr>
            <w:tcW w:w="1579" w:type="dxa"/>
            <w:shd w:val="clear" w:color="auto" w:fill="auto"/>
            <w:vAlign w:val="center"/>
          </w:tcPr>
          <w:p w14:paraId="500E2E5A" w14:textId="0CA6A69E" w:rsidR="00BC0F28" w:rsidRDefault="004363D9" w:rsidP="00BC0F28">
            <w:pPr>
              <w:pStyle w:val="afffffffff9"/>
            </w:pPr>
            <w:r>
              <w:rPr>
                <w:rFonts w:hint="eastAsia"/>
              </w:rPr>
              <w:t>5</w:t>
            </w:r>
          </w:p>
        </w:tc>
        <w:tc>
          <w:tcPr>
            <w:tcW w:w="1556" w:type="dxa"/>
            <w:shd w:val="clear" w:color="auto" w:fill="auto"/>
            <w:vAlign w:val="center"/>
          </w:tcPr>
          <w:p w14:paraId="4B151F31" w14:textId="5E434229" w:rsidR="00BC0F28" w:rsidRDefault="004363D9" w:rsidP="00BC0F28">
            <w:pPr>
              <w:pStyle w:val="afffffffff9"/>
            </w:pPr>
            <w:r>
              <w:rPr>
                <w:rFonts w:hint="eastAsia"/>
              </w:rPr>
              <w:t>2</w:t>
            </w:r>
          </w:p>
        </w:tc>
        <w:tc>
          <w:tcPr>
            <w:tcW w:w="1552" w:type="dxa"/>
            <w:shd w:val="clear" w:color="auto" w:fill="auto"/>
            <w:vAlign w:val="center"/>
          </w:tcPr>
          <w:p w14:paraId="045A753E" w14:textId="3C5C32DC" w:rsidR="00BC0F28" w:rsidRDefault="004363D9" w:rsidP="00BC0F28">
            <w:pPr>
              <w:pStyle w:val="afffffffff9"/>
            </w:pPr>
            <w:r w:rsidRPr="004363D9">
              <w:t>100CFU/g</w:t>
            </w:r>
          </w:p>
        </w:tc>
        <w:tc>
          <w:tcPr>
            <w:tcW w:w="1538" w:type="dxa"/>
          </w:tcPr>
          <w:p w14:paraId="2023ACC3" w14:textId="7075BF8D" w:rsidR="00BC0F28" w:rsidRDefault="004363D9" w:rsidP="00BC0F28">
            <w:pPr>
              <w:pStyle w:val="afffffffff9"/>
            </w:pPr>
            <w:r w:rsidRPr="004363D9">
              <w:t>10</w:t>
            </w:r>
            <w:r>
              <w:t>0</w:t>
            </w:r>
            <w:r w:rsidRPr="004363D9">
              <w:t>0CFU/g</w:t>
            </w:r>
          </w:p>
        </w:tc>
        <w:tc>
          <w:tcPr>
            <w:tcW w:w="1570" w:type="dxa"/>
            <w:shd w:val="clear" w:color="auto" w:fill="auto"/>
            <w:vAlign w:val="center"/>
          </w:tcPr>
          <w:p w14:paraId="1D508838" w14:textId="7912A3F0" w:rsidR="00BC0F28" w:rsidRDefault="004363D9" w:rsidP="00BC0F28">
            <w:pPr>
              <w:pStyle w:val="afffffffff9"/>
            </w:pPr>
            <w:r w:rsidRPr="004363D9">
              <w:rPr>
                <w:rFonts w:hint="eastAsia"/>
              </w:rPr>
              <w:t>GB 4789.10第二法</w:t>
            </w:r>
          </w:p>
        </w:tc>
      </w:tr>
      <w:tr w:rsidR="004363D9" w14:paraId="16AD1297" w14:textId="77777777" w:rsidTr="003344A9">
        <w:trPr>
          <w:jc w:val="center"/>
        </w:trPr>
        <w:tc>
          <w:tcPr>
            <w:tcW w:w="9334" w:type="dxa"/>
            <w:gridSpan w:val="6"/>
            <w:tcBorders>
              <w:top w:val="single" w:sz="8" w:space="0" w:color="auto"/>
              <w:bottom w:val="single" w:sz="8" w:space="0" w:color="auto"/>
            </w:tcBorders>
          </w:tcPr>
          <w:p w14:paraId="27ED41CC" w14:textId="77777777" w:rsidR="004363D9" w:rsidRDefault="004363D9" w:rsidP="004363D9">
            <w:pPr>
              <w:pStyle w:val="afffffffff9"/>
              <w:jc w:val="left"/>
            </w:pPr>
            <w:r w:rsidRPr="004363D9">
              <w:rPr>
                <w:rFonts w:hint="eastAsia"/>
                <w:vertAlign w:val="superscript"/>
              </w:rPr>
              <w:t>a</w:t>
            </w:r>
            <w:r>
              <w:rPr>
                <w:rFonts w:hint="eastAsia"/>
              </w:rPr>
              <w:t>样品的采样及处理按 GB4789.1执行。n 为同一批次产品应采集的样品件数；c 为最大可允许超出 m 值的样品</w:t>
            </w:r>
          </w:p>
          <w:p w14:paraId="11AC3655" w14:textId="5401FC0F" w:rsidR="004363D9" w:rsidRDefault="004363D9" w:rsidP="004363D9">
            <w:pPr>
              <w:pStyle w:val="afffffffff9"/>
              <w:jc w:val="left"/>
            </w:pPr>
            <w:r>
              <w:rPr>
                <w:rFonts w:hint="eastAsia"/>
              </w:rPr>
              <w:t>数；m为致病菌指标可接受水平的限量值；M 为致病菌指标的最高安全限量值。</w:t>
            </w:r>
          </w:p>
        </w:tc>
      </w:tr>
    </w:tbl>
    <w:p w14:paraId="14050E3F" w14:textId="02FDBB64" w:rsidR="00BC0F28" w:rsidRDefault="004363D9" w:rsidP="004363D9">
      <w:pPr>
        <w:pStyle w:val="affd"/>
        <w:spacing w:before="120" w:after="120"/>
      </w:pPr>
      <w:r w:rsidRPr="004363D9">
        <w:rPr>
          <w:rFonts w:hint="eastAsia"/>
        </w:rPr>
        <w:t>净含量</w:t>
      </w:r>
    </w:p>
    <w:p w14:paraId="5B0A93CA" w14:textId="4C9E7211" w:rsidR="004363D9" w:rsidRDefault="004363D9" w:rsidP="004363D9">
      <w:pPr>
        <w:pStyle w:val="affffb"/>
        <w:ind w:firstLine="420"/>
      </w:pPr>
      <w:r w:rsidRPr="004363D9">
        <w:rPr>
          <w:rFonts w:hint="eastAsia"/>
        </w:rPr>
        <w:t>应符合国家质量监督检验检疫总局令【2005】第 75 号《定量包装产品计量监督管理办法》的规定。检验按 JJF 1070《定量包装商品净含量检验规则》规定执行。</w:t>
      </w:r>
    </w:p>
    <w:p w14:paraId="758ADCE6" w14:textId="57BF097B" w:rsidR="004363D9" w:rsidRDefault="004363D9" w:rsidP="004363D9">
      <w:pPr>
        <w:pStyle w:val="affc"/>
        <w:spacing w:before="240" w:after="240"/>
      </w:pPr>
      <w:r w:rsidRPr="004363D9">
        <w:rPr>
          <w:rFonts w:hint="eastAsia"/>
        </w:rPr>
        <w:t>食品添加剂</w:t>
      </w:r>
    </w:p>
    <w:p w14:paraId="56DB983C" w14:textId="457F436C" w:rsidR="004363D9" w:rsidRDefault="004363D9" w:rsidP="004363D9">
      <w:pPr>
        <w:pStyle w:val="affd"/>
        <w:spacing w:before="120" w:after="120"/>
      </w:pPr>
      <w:r>
        <w:rPr>
          <w:rFonts w:hint="eastAsia"/>
        </w:rPr>
        <w:t>食</w:t>
      </w:r>
      <w:r w:rsidRPr="004363D9">
        <w:rPr>
          <w:rFonts w:hint="eastAsia"/>
        </w:rPr>
        <w:t>品添加剂质量</w:t>
      </w:r>
    </w:p>
    <w:p w14:paraId="3E4A5B77" w14:textId="633152A0" w:rsidR="004363D9" w:rsidRDefault="004363D9" w:rsidP="004363D9">
      <w:pPr>
        <w:pStyle w:val="affffb"/>
        <w:ind w:firstLine="420"/>
      </w:pPr>
      <w:r w:rsidRPr="004363D9">
        <w:rPr>
          <w:rFonts w:hint="eastAsia"/>
        </w:rPr>
        <w:t>应符合相应的国家安全标准和国家相关规定。</w:t>
      </w:r>
    </w:p>
    <w:p w14:paraId="763BB364" w14:textId="1CFED808" w:rsidR="004363D9" w:rsidRDefault="004363D9" w:rsidP="004363D9">
      <w:pPr>
        <w:pStyle w:val="affd"/>
        <w:spacing w:before="120" w:after="120"/>
      </w:pPr>
      <w:r w:rsidRPr="004363D9">
        <w:rPr>
          <w:rFonts w:hint="eastAsia"/>
        </w:rPr>
        <w:t>食品添加剂的品种和使用量</w:t>
      </w:r>
    </w:p>
    <w:p w14:paraId="77B26366" w14:textId="7139BCB0" w:rsidR="004363D9" w:rsidRDefault="004363D9" w:rsidP="004363D9">
      <w:pPr>
        <w:pStyle w:val="affffb"/>
        <w:ind w:firstLine="420"/>
      </w:pPr>
      <w:r w:rsidRPr="004363D9">
        <w:rPr>
          <w:rFonts w:hint="eastAsia"/>
        </w:rPr>
        <w:t>符合 GB 2760的规定。</w:t>
      </w:r>
    </w:p>
    <w:p w14:paraId="4F089031" w14:textId="273B74B1" w:rsidR="004363D9" w:rsidRDefault="004363D9" w:rsidP="004363D9">
      <w:pPr>
        <w:pStyle w:val="affc"/>
        <w:spacing w:before="240" w:after="240"/>
      </w:pPr>
      <w:r w:rsidRPr="004363D9">
        <w:rPr>
          <w:rFonts w:hint="eastAsia"/>
        </w:rPr>
        <w:t>生产加工过程的卫生要求</w:t>
      </w:r>
    </w:p>
    <w:p w14:paraId="2EF87DEC" w14:textId="5B80A92C" w:rsidR="004363D9" w:rsidRDefault="004363D9" w:rsidP="004363D9">
      <w:pPr>
        <w:pStyle w:val="affffb"/>
        <w:ind w:firstLine="420"/>
      </w:pPr>
      <w:r w:rsidRPr="004363D9">
        <w:rPr>
          <w:rFonts w:hint="eastAsia"/>
        </w:rPr>
        <w:t>应符合 GB 14881 的规定。</w:t>
      </w:r>
    </w:p>
    <w:p w14:paraId="71E6D53F" w14:textId="6E4F9E70" w:rsidR="004363D9" w:rsidRDefault="004363D9" w:rsidP="004363D9">
      <w:pPr>
        <w:pStyle w:val="affc"/>
        <w:spacing w:before="240" w:after="240"/>
      </w:pPr>
      <w:r w:rsidRPr="004363D9">
        <w:rPr>
          <w:rFonts w:hint="eastAsia"/>
        </w:rPr>
        <w:t>检验规则</w:t>
      </w:r>
    </w:p>
    <w:p w14:paraId="7F7E2E10" w14:textId="1FA6069C" w:rsidR="004363D9" w:rsidRPr="004363D9" w:rsidRDefault="004363D9" w:rsidP="004363D9">
      <w:pPr>
        <w:pStyle w:val="affd"/>
        <w:spacing w:before="120" w:after="120"/>
      </w:pPr>
      <w:r w:rsidRPr="004363D9">
        <w:rPr>
          <w:rFonts w:hint="eastAsia"/>
        </w:rPr>
        <w:t>批次的确定和抽样</w:t>
      </w:r>
    </w:p>
    <w:p w14:paraId="2F64DB3A" w14:textId="21592B7B" w:rsidR="00BC0F28" w:rsidRDefault="004363D9" w:rsidP="004363D9">
      <w:pPr>
        <w:pStyle w:val="afffffffff1"/>
      </w:pPr>
      <w:r w:rsidRPr="004363D9">
        <w:rPr>
          <w:rFonts w:hint="eastAsia"/>
        </w:rPr>
        <w:t>批次的确定：同一班次、同一品种、同一规格的产品为一个批次</w:t>
      </w:r>
      <w:r>
        <w:rPr>
          <w:rFonts w:hint="eastAsia"/>
        </w:rPr>
        <w:t>。</w:t>
      </w:r>
    </w:p>
    <w:p w14:paraId="74E5C162" w14:textId="11280C15" w:rsidR="004363D9" w:rsidRDefault="004363D9" w:rsidP="004363D9">
      <w:pPr>
        <w:pStyle w:val="afffffffff1"/>
      </w:pPr>
      <w:r w:rsidRPr="004363D9">
        <w:rPr>
          <w:rFonts w:hint="eastAsia"/>
        </w:rPr>
        <w:t>抽样：随机抽取，抽样基数不得少于 200袋（瓶），抽样数量为 12袋（瓶）。样品分成 2 份，1 份用于检验，1份备查。</w:t>
      </w:r>
    </w:p>
    <w:p w14:paraId="486441EB" w14:textId="61EC57C9" w:rsidR="004363D9" w:rsidRDefault="004363D9" w:rsidP="004363D9">
      <w:pPr>
        <w:pStyle w:val="affd"/>
        <w:spacing w:before="120" w:after="120"/>
      </w:pPr>
      <w:r w:rsidRPr="004363D9">
        <w:rPr>
          <w:rFonts w:hint="eastAsia"/>
        </w:rPr>
        <w:t>检验分类</w:t>
      </w:r>
    </w:p>
    <w:p w14:paraId="42F0A1B8" w14:textId="010A8E9E" w:rsidR="004363D9" w:rsidRDefault="004363D9" w:rsidP="004363D9">
      <w:pPr>
        <w:pStyle w:val="affffb"/>
        <w:ind w:firstLine="420"/>
      </w:pPr>
      <w:r w:rsidRPr="004363D9">
        <w:rPr>
          <w:rFonts w:hint="eastAsia"/>
        </w:rPr>
        <w:t>产品检验分出厂检验和型式检验。</w:t>
      </w:r>
    </w:p>
    <w:p w14:paraId="0D0DF438" w14:textId="26AE99D5" w:rsidR="004363D9" w:rsidRDefault="004363D9" w:rsidP="004363D9">
      <w:pPr>
        <w:pStyle w:val="affe"/>
        <w:spacing w:before="120" w:after="120"/>
      </w:pPr>
      <w:r w:rsidRPr="004363D9">
        <w:rPr>
          <w:rFonts w:hint="eastAsia"/>
        </w:rPr>
        <w:t>出厂检验</w:t>
      </w:r>
    </w:p>
    <w:p w14:paraId="13504817" w14:textId="19F05F9E" w:rsidR="004363D9" w:rsidRDefault="004363D9" w:rsidP="004363D9">
      <w:pPr>
        <w:pStyle w:val="affffb"/>
        <w:ind w:firstLine="420"/>
      </w:pPr>
      <w:r w:rsidRPr="004363D9">
        <w:rPr>
          <w:rFonts w:hint="eastAsia"/>
        </w:rPr>
        <w:t>每批产品出厂前，都要进行出厂检验。出厂检验项目：感官要求、净含量、水分、酸价、过氧化值、菌落总数、大肠菌群。</w:t>
      </w:r>
    </w:p>
    <w:p w14:paraId="3590EF90" w14:textId="7465C442" w:rsidR="004363D9" w:rsidRDefault="004363D9" w:rsidP="004363D9">
      <w:pPr>
        <w:pStyle w:val="affe"/>
        <w:spacing w:before="120" w:after="120"/>
      </w:pPr>
      <w:r w:rsidRPr="004363D9">
        <w:rPr>
          <w:rFonts w:hint="eastAsia"/>
        </w:rPr>
        <w:t>型式检验</w:t>
      </w:r>
    </w:p>
    <w:p w14:paraId="7F270358" w14:textId="629C32B3" w:rsidR="004363D9" w:rsidRDefault="004363D9" w:rsidP="004363D9">
      <w:pPr>
        <w:pStyle w:val="affffb"/>
        <w:ind w:firstLine="420"/>
      </w:pPr>
      <w:r w:rsidRPr="004363D9">
        <w:rPr>
          <w:rFonts w:hint="eastAsia"/>
        </w:rPr>
        <w:t>型式检验项目为本标准要求的全部项目有以下情况时，应进行型式检验：</w:t>
      </w:r>
    </w:p>
    <w:p w14:paraId="637818C3" w14:textId="53C7F6A6" w:rsidR="004363D9" w:rsidRDefault="004363D9" w:rsidP="004363D9">
      <w:pPr>
        <w:pStyle w:val="af5"/>
      </w:pPr>
      <w:r>
        <w:rPr>
          <w:rFonts w:hint="eastAsia"/>
        </w:rPr>
        <w:t>产品正式投入生产时；</w:t>
      </w:r>
    </w:p>
    <w:p w14:paraId="115ADE17" w14:textId="05E99922" w:rsidR="004363D9" w:rsidRDefault="004363D9" w:rsidP="004363D9">
      <w:pPr>
        <w:pStyle w:val="af5"/>
      </w:pPr>
      <w:r>
        <w:rPr>
          <w:rFonts w:hint="eastAsia"/>
        </w:rPr>
        <w:t>原料产地环境发生重大变化时；</w:t>
      </w:r>
    </w:p>
    <w:p w14:paraId="6606C563" w14:textId="1D5BD526" w:rsidR="004363D9" w:rsidRDefault="004363D9" w:rsidP="004363D9">
      <w:pPr>
        <w:pStyle w:val="af5"/>
      </w:pPr>
      <w:r>
        <w:rPr>
          <w:rFonts w:hint="eastAsia"/>
        </w:rPr>
        <w:t>停产半年以上重新恢复生产时；</w:t>
      </w:r>
    </w:p>
    <w:p w14:paraId="2CCF472D" w14:textId="1E427F70" w:rsidR="004363D9" w:rsidRDefault="004363D9" w:rsidP="004363D9">
      <w:pPr>
        <w:pStyle w:val="af5"/>
      </w:pPr>
      <w:r>
        <w:rPr>
          <w:rFonts w:hint="eastAsia"/>
        </w:rPr>
        <w:lastRenderedPageBreak/>
        <w:t>质量监督等有关行政部门提出型式检验要求时；</w:t>
      </w:r>
    </w:p>
    <w:p w14:paraId="1D51DFA3" w14:textId="38CBA89B" w:rsidR="004363D9" w:rsidRDefault="004363D9" w:rsidP="004363D9">
      <w:pPr>
        <w:pStyle w:val="af5"/>
      </w:pPr>
      <w:r>
        <w:rPr>
          <w:rFonts w:hint="eastAsia"/>
        </w:rPr>
        <w:t>型式检验每年最少应进行一次。</w:t>
      </w:r>
    </w:p>
    <w:p w14:paraId="781026A2" w14:textId="4308AB2B" w:rsidR="004363D9" w:rsidRDefault="0057166A" w:rsidP="004363D9">
      <w:pPr>
        <w:pStyle w:val="affe"/>
        <w:spacing w:before="120" w:after="120"/>
      </w:pPr>
      <w:r w:rsidRPr="0057166A">
        <w:rPr>
          <w:rFonts w:hint="eastAsia"/>
        </w:rPr>
        <w:t>型式检验项目：</w:t>
      </w:r>
    </w:p>
    <w:p w14:paraId="3E9B588E" w14:textId="03212DAA" w:rsidR="0057166A" w:rsidRDefault="0057166A" w:rsidP="0057166A">
      <w:pPr>
        <w:pStyle w:val="affffb"/>
        <w:ind w:firstLine="420"/>
      </w:pPr>
      <w:r>
        <w:rPr>
          <w:rFonts w:hint="eastAsia"/>
        </w:rPr>
        <w:t>本</w:t>
      </w:r>
      <w:r w:rsidRPr="0057166A">
        <w:rPr>
          <w:rFonts w:hint="eastAsia"/>
        </w:rPr>
        <w:t>标准的 4.3～4.7。</w:t>
      </w:r>
    </w:p>
    <w:p w14:paraId="2AE1784C" w14:textId="2BB45D6F" w:rsidR="0057166A" w:rsidRDefault="0057166A" w:rsidP="0057166A">
      <w:pPr>
        <w:pStyle w:val="affd"/>
        <w:spacing w:before="120" w:after="120"/>
      </w:pPr>
      <w:r w:rsidRPr="0057166A">
        <w:rPr>
          <w:rFonts w:hint="eastAsia"/>
        </w:rPr>
        <w:t>判定规则</w:t>
      </w:r>
    </w:p>
    <w:p w14:paraId="25EBAAD3" w14:textId="598CB440" w:rsidR="0057166A" w:rsidRDefault="0057166A" w:rsidP="0057166A">
      <w:pPr>
        <w:pStyle w:val="affffb"/>
        <w:ind w:firstLine="420"/>
      </w:pPr>
      <w:r w:rsidRPr="0057166A">
        <w:rPr>
          <w:rFonts w:hint="eastAsia"/>
        </w:rPr>
        <w:t>检验结果全部符合标准规定要求的，判该批产品合格。所检项指标有一项不合格的，应在原批产品中加倍抽取样本复检不合格项，复检仍不合格的则判定该批产品为不合格。微生物指标有一项不合格的则判定该批产品不合格。</w:t>
      </w:r>
    </w:p>
    <w:p w14:paraId="05EBD8B0" w14:textId="3CDE54CC" w:rsidR="0057166A" w:rsidRDefault="0057166A" w:rsidP="0057166A">
      <w:pPr>
        <w:pStyle w:val="affc"/>
        <w:spacing w:before="240" w:after="240"/>
      </w:pPr>
      <w:r w:rsidRPr="0057166A">
        <w:rPr>
          <w:rFonts w:hint="eastAsia"/>
        </w:rPr>
        <w:t>标签标志、包装、运输、贮存</w:t>
      </w:r>
    </w:p>
    <w:p w14:paraId="15C39E7D" w14:textId="28C5A8FE" w:rsidR="0057166A" w:rsidRDefault="0057166A" w:rsidP="0057166A">
      <w:pPr>
        <w:pStyle w:val="affd"/>
        <w:spacing w:before="120" w:after="120"/>
      </w:pPr>
      <w:r w:rsidRPr="0057166A">
        <w:rPr>
          <w:rFonts w:hint="eastAsia"/>
        </w:rPr>
        <w:t>标签、标志</w:t>
      </w:r>
    </w:p>
    <w:p w14:paraId="41F0ECCB" w14:textId="0643B91A" w:rsidR="0057166A" w:rsidRDefault="0057166A" w:rsidP="0057166A">
      <w:pPr>
        <w:pStyle w:val="affffb"/>
        <w:ind w:firstLine="420"/>
      </w:pPr>
      <w:r w:rsidRPr="0057166A">
        <w:rPr>
          <w:rFonts w:hint="eastAsia"/>
        </w:rPr>
        <w:t>内销产品标签应按 GB 7781、GB 28050 和国家质检总局令（2009）第 123《食品标识管理规定》的规定标注。出口产品按外贸合同或出口经营单位的具体要求标注。</w:t>
      </w:r>
    </w:p>
    <w:p w14:paraId="6F20DB08" w14:textId="1566727C" w:rsidR="0057166A" w:rsidRDefault="0057166A" w:rsidP="0057166A">
      <w:pPr>
        <w:pStyle w:val="affd"/>
        <w:spacing w:before="120" w:after="120"/>
      </w:pPr>
      <w:r w:rsidRPr="0057166A">
        <w:rPr>
          <w:rFonts w:hint="eastAsia"/>
        </w:rPr>
        <w:t>包装</w:t>
      </w:r>
    </w:p>
    <w:p w14:paraId="1642C628" w14:textId="7E28AA6A" w:rsidR="0057166A" w:rsidRDefault="0057166A" w:rsidP="0057166A">
      <w:pPr>
        <w:pStyle w:val="affffb"/>
        <w:ind w:firstLine="420"/>
      </w:pPr>
      <w:r w:rsidRPr="0057166A">
        <w:rPr>
          <w:rFonts w:hint="eastAsia"/>
        </w:rPr>
        <w:t>产品包装应符合 GB23350、GB/T6543和有关安全标准或有关规定；储运图示标志应符合 GB/T191的规定。产品包装材料符合国家食品级包装材料相关要求。</w:t>
      </w:r>
    </w:p>
    <w:p w14:paraId="791EAEAC" w14:textId="1D2A3C1A" w:rsidR="0057166A" w:rsidRDefault="0057166A" w:rsidP="0057166A">
      <w:pPr>
        <w:pStyle w:val="affd"/>
        <w:spacing w:before="120" w:after="120"/>
      </w:pPr>
      <w:r>
        <w:rPr>
          <w:rFonts w:hint="eastAsia"/>
        </w:rPr>
        <w:t>运输</w:t>
      </w:r>
    </w:p>
    <w:p w14:paraId="78508271" w14:textId="46222824" w:rsidR="0057166A" w:rsidRDefault="0057166A" w:rsidP="0057166A">
      <w:pPr>
        <w:pStyle w:val="affffb"/>
        <w:ind w:firstLine="420"/>
      </w:pPr>
      <w:r w:rsidRPr="0057166A">
        <w:rPr>
          <w:rFonts w:hint="eastAsia"/>
        </w:rPr>
        <w:t>运输工具应清洁、卫生、干燥、无异味，搬运时应轻拿轻放，严禁摔撞，运输过程中不得暴晒、雨淋、严禁与有毒、有异味，有腐蚀性的货物混运。</w:t>
      </w:r>
    </w:p>
    <w:p w14:paraId="276AD72E" w14:textId="1DA67386" w:rsidR="0057166A" w:rsidRPr="0057166A" w:rsidRDefault="0057166A" w:rsidP="0057166A">
      <w:pPr>
        <w:pStyle w:val="affd"/>
        <w:spacing w:before="120" w:after="120"/>
      </w:pPr>
      <w:r>
        <w:rPr>
          <w:rFonts w:hint="eastAsia"/>
        </w:rPr>
        <w:t>贮存</w:t>
      </w:r>
    </w:p>
    <w:p w14:paraId="77028444" w14:textId="54E6AB7C" w:rsidR="00D61E34" w:rsidRDefault="0057166A" w:rsidP="00EA1728">
      <w:pPr>
        <w:pStyle w:val="affffb"/>
        <w:ind w:firstLine="420"/>
      </w:pPr>
      <w:r w:rsidRPr="0057166A">
        <w:rPr>
          <w:rFonts w:hint="eastAsia"/>
        </w:rPr>
        <w:t>产品应贮存于干燥、通风的仓库内、不得与有毒、有异味、有腐蚀性的货物混贮。</w:t>
      </w:r>
    </w:p>
    <w:p w14:paraId="3D10D483" w14:textId="77777777" w:rsidR="00AA737C" w:rsidRPr="00AA737C" w:rsidRDefault="00AA737C" w:rsidP="00AA737C">
      <w:pPr>
        <w:pStyle w:val="affffb"/>
        <w:ind w:firstLine="420"/>
      </w:pPr>
    </w:p>
    <w:p w14:paraId="2FCE07B8" w14:textId="77777777" w:rsidR="0090319E" w:rsidRPr="0090319E" w:rsidRDefault="0090319E" w:rsidP="0090319E">
      <w:pPr>
        <w:pStyle w:val="affffb"/>
        <w:ind w:firstLine="420"/>
      </w:pPr>
    </w:p>
    <w:bookmarkEnd w:id="21"/>
    <w:p w14:paraId="189D34D1" w14:textId="77777777" w:rsidR="007A5D3A" w:rsidRDefault="007A5D3A" w:rsidP="007A5D3A">
      <w:pPr>
        <w:pStyle w:val="affffb"/>
        <w:ind w:firstLine="420"/>
      </w:pPr>
    </w:p>
    <w:p w14:paraId="61FFE5A7" w14:textId="77777777" w:rsidR="003E019F" w:rsidRDefault="003E019F" w:rsidP="003E019F">
      <w:pPr>
        <w:pStyle w:val="affffb"/>
        <w:ind w:firstLine="420"/>
      </w:pPr>
    </w:p>
    <w:sectPr w:rsidR="003E019F" w:rsidSect="007A5D3A">
      <w:headerReference w:type="even" r:id="rId14"/>
      <w:headerReference w:type="default" r:id="rId15"/>
      <w:footerReference w:type="default" r:id="rId16"/>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4200" w14:textId="77777777" w:rsidR="00975EA3" w:rsidRDefault="00975EA3" w:rsidP="00D86DB7">
      <w:r>
        <w:separator/>
      </w:r>
    </w:p>
    <w:p w14:paraId="2097AB9B" w14:textId="77777777" w:rsidR="00975EA3" w:rsidRDefault="00975EA3"/>
    <w:p w14:paraId="759F163A" w14:textId="77777777" w:rsidR="00975EA3" w:rsidRDefault="00975EA3"/>
  </w:endnote>
  <w:endnote w:type="continuationSeparator" w:id="0">
    <w:p w14:paraId="5D379249" w14:textId="77777777" w:rsidR="00975EA3" w:rsidRDefault="00975EA3" w:rsidP="00D86DB7">
      <w:r>
        <w:continuationSeparator/>
      </w:r>
    </w:p>
    <w:p w14:paraId="37F3D974" w14:textId="77777777" w:rsidR="00975EA3" w:rsidRDefault="00975EA3"/>
    <w:p w14:paraId="20EA164D" w14:textId="77777777" w:rsidR="00975EA3" w:rsidRDefault="0097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197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F11D"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52D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4857" w14:textId="77777777" w:rsidR="00975EA3" w:rsidRDefault="00975EA3" w:rsidP="00D86DB7">
      <w:r>
        <w:separator/>
      </w:r>
    </w:p>
  </w:footnote>
  <w:footnote w:type="continuationSeparator" w:id="0">
    <w:p w14:paraId="4A7CA6EB" w14:textId="77777777" w:rsidR="00975EA3" w:rsidRDefault="00975EA3" w:rsidP="00D86DB7">
      <w:r>
        <w:continuationSeparator/>
      </w:r>
    </w:p>
    <w:p w14:paraId="2B1C6308" w14:textId="77777777" w:rsidR="00975EA3" w:rsidRDefault="00975EA3"/>
    <w:p w14:paraId="7B1005B1" w14:textId="77777777" w:rsidR="00975EA3" w:rsidRDefault="00975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AF0B"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3ED2"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4EF5"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B7FE8">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43C6" w14:textId="4B69E88B" w:rsidR="00D84FA1" w:rsidRPr="00D84FA1" w:rsidRDefault="00D84FA1" w:rsidP="00A2271D">
    <w:pPr>
      <w:pStyle w:val="afffff0"/>
    </w:pPr>
    <w:r>
      <w:fldChar w:fldCharType="begin"/>
    </w:r>
    <w:r>
      <w:instrText xml:space="preserve"> STYLEREF  标准文件_文件编号  \* MERGEFORMAT </w:instrText>
    </w:r>
    <w:r>
      <w:fldChar w:fldCharType="separate"/>
    </w:r>
    <w:r w:rsidR="008E0DFF">
      <w:t>T/XXX XXXX</w:t>
    </w:r>
    <w:r w:rsidR="008E0DFF">
      <w:t>—</w:t>
    </w:r>
    <w:r w:rsidR="008E0DFF">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400616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E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071"/>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290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92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3D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66A"/>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1D50"/>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DFF"/>
    <w:rsid w:val="008E1648"/>
    <w:rsid w:val="008E1B3E"/>
    <w:rsid w:val="008E2319"/>
    <w:rsid w:val="008E4BB6"/>
    <w:rsid w:val="008E5518"/>
    <w:rsid w:val="008E6A84"/>
    <w:rsid w:val="008F0CDC"/>
    <w:rsid w:val="008F17A3"/>
    <w:rsid w:val="008F1ED3"/>
    <w:rsid w:val="008F4A40"/>
    <w:rsid w:val="008F4C29"/>
    <w:rsid w:val="008F70BD"/>
    <w:rsid w:val="008F788F"/>
    <w:rsid w:val="008F7EA2"/>
    <w:rsid w:val="00902722"/>
    <w:rsid w:val="009027BC"/>
    <w:rsid w:val="0090319E"/>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EA3"/>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37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F28"/>
    <w:rsid w:val="00BC1A4E"/>
    <w:rsid w:val="00BC5DC7"/>
    <w:rsid w:val="00BC6B8B"/>
    <w:rsid w:val="00BC73D8"/>
    <w:rsid w:val="00BD463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E34"/>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FE8"/>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728"/>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3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3480"/>
  <w15:docId w15:val="{CCED59F0-7FD6-4444-A457-C4CDBB21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2D8CBB28D4B64933538809BF112C1"/>
        <w:category>
          <w:name w:val="常规"/>
          <w:gallery w:val="placeholder"/>
        </w:category>
        <w:types>
          <w:type w:val="bbPlcHdr"/>
        </w:types>
        <w:behaviors>
          <w:behavior w:val="content"/>
        </w:behaviors>
        <w:guid w:val="{D985ED21-9F7E-4977-BCC7-7BD829318FB9}"/>
      </w:docPartPr>
      <w:docPartBody>
        <w:p w:rsidR="00270EBE" w:rsidRDefault="00394CD9">
          <w:pPr>
            <w:pStyle w:val="9872D8CBB28D4B64933538809BF112C1"/>
          </w:pPr>
          <w:r w:rsidRPr="00751A05">
            <w:rPr>
              <w:rStyle w:val="a3"/>
              <w:rFonts w:hint="eastAsia"/>
            </w:rPr>
            <w:t>单击或点击此处输入文字。</w:t>
          </w:r>
        </w:p>
      </w:docPartBody>
    </w:docPart>
    <w:docPart>
      <w:docPartPr>
        <w:name w:val="60FB3BE182D9470CA0C68EC5F0900246"/>
        <w:category>
          <w:name w:val="常规"/>
          <w:gallery w:val="placeholder"/>
        </w:category>
        <w:types>
          <w:type w:val="bbPlcHdr"/>
        </w:types>
        <w:behaviors>
          <w:behavior w:val="content"/>
        </w:behaviors>
        <w:guid w:val="{7AE6C0FE-B254-44CE-B25D-8227784ACB01}"/>
      </w:docPartPr>
      <w:docPartBody>
        <w:p w:rsidR="00270EBE" w:rsidRDefault="00394CD9">
          <w:pPr>
            <w:pStyle w:val="60FB3BE182D9470CA0C68EC5F0900246"/>
          </w:pPr>
          <w:r w:rsidRPr="00FB6243">
            <w:rPr>
              <w:rStyle w:val="a3"/>
              <w:rFonts w:hint="eastAsia"/>
            </w:rPr>
            <w:t>选择一项。</w:t>
          </w:r>
        </w:p>
      </w:docPartBody>
    </w:docPart>
    <w:docPart>
      <w:docPartPr>
        <w:name w:val="CCFAA41DED7349AF8AF6C334F5264F22"/>
        <w:category>
          <w:name w:val="常规"/>
          <w:gallery w:val="placeholder"/>
        </w:category>
        <w:types>
          <w:type w:val="bbPlcHdr"/>
        </w:types>
        <w:behaviors>
          <w:behavior w:val="content"/>
        </w:behaviors>
        <w:guid w:val="{F9BE9AAB-FFC4-49D6-8E86-D70C97A9CABE}"/>
      </w:docPartPr>
      <w:docPartBody>
        <w:p w:rsidR="00270EBE" w:rsidRDefault="00394CD9">
          <w:pPr>
            <w:pStyle w:val="CCFAA41DED7349AF8AF6C334F5264F2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D9"/>
    <w:rsid w:val="00270EBE"/>
    <w:rsid w:val="00394CD9"/>
    <w:rsid w:val="0065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872D8CBB28D4B64933538809BF112C1">
    <w:name w:val="9872D8CBB28D4B64933538809BF112C1"/>
    <w:pPr>
      <w:widowControl w:val="0"/>
      <w:jc w:val="both"/>
    </w:pPr>
  </w:style>
  <w:style w:type="paragraph" w:customStyle="1" w:styleId="60FB3BE182D9470CA0C68EC5F0900246">
    <w:name w:val="60FB3BE182D9470CA0C68EC5F0900246"/>
    <w:pPr>
      <w:widowControl w:val="0"/>
      <w:jc w:val="both"/>
    </w:pPr>
  </w:style>
  <w:style w:type="paragraph" w:customStyle="1" w:styleId="CCFAA41DED7349AF8AF6C334F5264F22">
    <w:name w:val="CCFAA41DED7349AF8AF6C334F5264F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41</TotalTime>
  <Pages>5</Pages>
  <Words>503</Words>
  <Characters>2871</Characters>
  <Application>Microsoft Office Word</Application>
  <DocSecurity>0</DocSecurity>
  <Lines>23</Lines>
  <Paragraphs>6</Paragraphs>
  <ScaleCrop>false</ScaleCrop>
  <Company>PCMI</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cagckkkie@outlook.com</cp:lastModifiedBy>
  <cp:revision>10</cp:revision>
  <cp:lastPrinted>2021-02-02T08:22:00Z</cp:lastPrinted>
  <dcterms:created xsi:type="dcterms:W3CDTF">2024-05-16T08:10:00Z</dcterms:created>
  <dcterms:modified xsi:type="dcterms:W3CDTF">2024-10-10T08:30:00Z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