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72923">
        <w:tc>
          <w:tcPr>
            <w:tcW w:w="509" w:type="dxa"/>
          </w:tcPr>
          <w:p w:rsidR="00872923" w:rsidRDefault="00A5271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72923" w:rsidRDefault="00A5271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65.020.30</w:t>
            </w:r>
          </w:p>
        </w:tc>
      </w:tr>
      <w:tr w:rsidR="00872923">
        <w:tc>
          <w:tcPr>
            <w:tcW w:w="509" w:type="dxa"/>
          </w:tcPr>
          <w:p w:rsidR="00872923" w:rsidRDefault="00A5271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B 44 </w:t>
            </w:r>
            <w:r>
              <w:rPr>
                <w:rFonts w:ascii="黑体" w:eastAsia="黑体" w:hAnsi="黑体"/>
                <w:sz w:val="21"/>
                <w:szCs w:val="21"/>
              </w:rPr>
              <w:t xml:space="preserve"> </w:t>
            </w:r>
          </w:p>
        </w:tc>
        <w:tc>
          <w:tcPr>
            <w:tcW w:w="8855" w:type="dxa"/>
          </w:tcPr>
          <w:p w:rsidR="00872923" w:rsidRDefault="0087292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72923">
        <w:tc>
          <w:tcPr>
            <w:tcW w:w="6407" w:type="dxa"/>
          </w:tcPr>
          <w:p w:rsidR="00872923" w:rsidRDefault="008365F4" w:rsidP="008365F4">
            <w:pPr>
              <w:pStyle w:val="afffff"/>
              <w:framePr w:w="0" w:hRule="auto" w:wrap="auto" w:hAnchor="text" w:xAlign="left" w:yAlign="inline" w:anchorLock="0"/>
              <w:rPr>
                <w:rFonts w:ascii="宋体" w:hAnsi="宋体"/>
                <w:sz w:val="28"/>
                <w:szCs w:val="28"/>
              </w:rPr>
            </w:pPr>
            <w:bookmarkStart w:id="0" w:name="_Hlk26473981"/>
            <w:r>
              <w:rPr>
                <w:noProof/>
              </w:rPr>
              <w:t>T/NMSP</w:t>
            </w:r>
          </w:p>
        </w:tc>
      </w:tr>
    </w:tbl>
    <w:p w:rsidR="00872923" w:rsidRDefault="008365F4">
      <w:pPr>
        <w:pStyle w:val="afffff0"/>
        <w:framePr w:w="9639" w:h="624" w:hRule="exact" w:hSpace="181" w:vSpace="181" w:wrap="around" w:hAnchor="page" w:x="1305" w:y="2269"/>
        <w:rPr>
          <w:rFonts w:ascii="黑体" w:eastAsia="黑体" w:hAnsi="黑体"/>
          <w:b w:val="0"/>
          <w:bCs w:val="0"/>
          <w:w w:val="100"/>
          <w:sz w:val="48"/>
          <w:szCs w:val="48"/>
        </w:rPr>
      </w:pPr>
      <w:r w:rsidRPr="008365F4">
        <w:rPr>
          <w:rFonts w:ascii="黑体" w:eastAsia="黑体" w:hAnsi="黑体" w:hint="eastAsia"/>
          <w:b w:val="0"/>
          <w:bCs w:val="0"/>
          <w:w w:val="100"/>
          <w:sz w:val="48"/>
          <w:szCs w:val="48"/>
        </w:rPr>
        <w:t>内蒙古标准发展促进会</w:t>
      </w:r>
    </w:p>
    <w:bookmarkEnd w:id="0"/>
    <w:p w:rsidR="00872923" w:rsidRDefault="008365F4">
      <w:pPr>
        <w:pStyle w:val="affffffffff2"/>
        <w:framePr w:wrap="auto"/>
        <w:rPr>
          <w:lang w:val="fr-FR"/>
        </w:rPr>
      </w:pPr>
      <w:r>
        <w:rPr>
          <w:lang w:val="fr-FR"/>
        </w:rPr>
        <w:t xml:space="preserve">T/NMSP </w:t>
      </w:r>
      <w:r w:rsidR="00A5271B">
        <w:fldChar w:fldCharType="begin">
          <w:ffData>
            <w:name w:val="NSTD_CODE_F"/>
            <w:enabled/>
            <w:calcOnExit w:val="0"/>
            <w:textInput>
              <w:default w:val="XXXX"/>
            </w:textInput>
          </w:ffData>
        </w:fldChar>
      </w:r>
      <w:bookmarkStart w:id="1" w:name="NSTD_CODE_F"/>
      <w:r w:rsidR="00A5271B">
        <w:rPr>
          <w:lang w:val="fr-FR"/>
        </w:rPr>
        <w:instrText xml:space="preserve"> FORMTEXT </w:instrText>
      </w:r>
      <w:r w:rsidR="00A5271B">
        <w:fldChar w:fldCharType="separate"/>
      </w:r>
      <w:r w:rsidR="00A5271B">
        <w:rPr>
          <w:lang w:val="fr-FR"/>
        </w:rPr>
        <w:t>XXXX</w:t>
      </w:r>
      <w:r w:rsidR="00A5271B">
        <w:fldChar w:fldCharType="end"/>
      </w:r>
      <w:bookmarkEnd w:id="1"/>
      <w:r w:rsidR="00A5271B">
        <w:rPr>
          <w:rFonts w:hAnsi="黑体"/>
          <w:lang w:val="fr-FR"/>
        </w:rPr>
        <w:t>—</w:t>
      </w:r>
      <w:r w:rsidR="00A5271B">
        <w:fldChar w:fldCharType="begin">
          <w:ffData>
            <w:name w:val="NSTD_CODE_B"/>
            <w:enabled/>
            <w:calcOnExit w:val="0"/>
            <w:textInput>
              <w:default w:val="XXXX"/>
            </w:textInput>
          </w:ffData>
        </w:fldChar>
      </w:r>
      <w:bookmarkStart w:id="2" w:name="NSTD_CODE_B"/>
      <w:r w:rsidR="00A5271B">
        <w:rPr>
          <w:lang w:val="fr-FR"/>
        </w:rPr>
        <w:instrText xml:space="preserve"> FORMTEXT </w:instrText>
      </w:r>
      <w:r w:rsidR="00A5271B">
        <w:fldChar w:fldCharType="separate"/>
      </w:r>
      <w:r w:rsidR="00A5271B">
        <w:rPr>
          <w:lang w:val="fr-FR"/>
        </w:rPr>
        <w:t>XXXX</w:t>
      </w:r>
      <w:r w:rsidR="00A5271B">
        <w:fldChar w:fldCharType="end"/>
      </w:r>
      <w:bookmarkEnd w:id="2"/>
    </w:p>
    <w:p w:rsidR="00872923" w:rsidRDefault="00A5271B">
      <w:pPr>
        <w:pStyle w:val="affffffffff3"/>
        <w:framePr w:wrap="auto"/>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rsidR="00872923" w:rsidRDefault="00A5271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72923" w:rsidRDefault="00872923">
      <w:pPr>
        <w:pStyle w:val="afffff0"/>
        <w:framePr w:w="9639" w:h="6976" w:hRule="exact" w:hSpace="0" w:vSpace="0" w:wrap="around" w:hAnchor="page" w:y="6408"/>
        <w:jc w:val="center"/>
        <w:rPr>
          <w:rFonts w:ascii="黑体" w:eastAsia="黑体" w:hAnsi="黑体"/>
          <w:b w:val="0"/>
          <w:bCs w:val="0"/>
          <w:w w:val="100"/>
        </w:rPr>
      </w:pPr>
    </w:p>
    <w:p w:rsidR="00872923" w:rsidRDefault="00A5271B">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rPr>
          <w:rFonts w:hint="eastAsia"/>
        </w:rPr>
        <w:t>鄂尔多斯肉牛饲养管理技术规范</w:t>
      </w:r>
      <w:r>
        <w:t> </w:t>
      </w:r>
      <w:r>
        <w:fldChar w:fldCharType="end"/>
      </w:r>
      <w:bookmarkEnd w:id="4"/>
    </w:p>
    <w:p w:rsidR="00872923" w:rsidRDefault="00872923">
      <w:pPr>
        <w:framePr w:w="9639" w:h="6974" w:hRule="exact" w:wrap="around" w:vAnchor="page" w:hAnchor="page" w:x="1419" w:y="6408" w:anchorLock="1"/>
        <w:ind w:left="-1418"/>
      </w:pPr>
    </w:p>
    <w:p w:rsidR="00872923" w:rsidRDefault="00A5271B">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5"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 Technical specification for f</w:t>
      </w:r>
      <w:r>
        <w:rPr>
          <w:rFonts w:eastAsia="黑体"/>
          <w:szCs w:val="28"/>
        </w:rPr>
        <w:t xml:space="preserve">eeding management </w:t>
      </w:r>
      <w:r>
        <w:rPr>
          <w:rFonts w:eastAsia="黑体" w:hint="eastAsia"/>
          <w:szCs w:val="28"/>
        </w:rPr>
        <w:t xml:space="preserve">of Ordos beef </w:t>
      </w:r>
      <w:r>
        <w:rPr>
          <w:rFonts w:eastAsia="黑体"/>
          <w:szCs w:val="28"/>
        </w:rPr>
        <w:fldChar w:fldCharType="end"/>
      </w:r>
      <w:bookmarkEnd w:id="5"/>
    </w:p>
    <w:p w:rsidR="00872923" w:rsidRDefault="00872923">
      <w:pPr>
        <w:framePr w:w="9639" w:h="6974" w:hRule="exact" w:wrap="around" w:vAnchor="page" w:hAnchor="page" w:x="1419" w:y="6408" w:anchorLock="1"/>
        <w:spacing w:line="760" w:lineRule="exact"/>
        <w:ind w:left="-1418"/>
      </w:pPr>
    </w:p>
    <w:p w:rsidR="00872923" w:rsidRDefault="00872923">
      <w:pPr>
        <w:pStyle w:val="afffffff8"/>
        <w:framePr w:w="9639" w:h="6974" w:hRule="exact" w:wrap="around" w:vAnchor="page" w:hAnchor="page" w:x="1419" w:y="6408" w:anchorLock="1"/>
        <w:textAlignment w:val="bottom"/>
        <w:rPr>
          <w:rFonts w:eastAsia="黑体"/>
          <w:szCs w:val="28"/>
        </w:rPr>
      </w:pPr>
    </w:p>
    <w:p w:rsidR="00872923" w:rsidRDefault="00603E9D">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标准</w:t>
      </w:r>
      <w:r w:rsidR="008365F4">
        <w:rPr>
          <w:rFonts w:hint="eastAsia"/>
          <w:sz w:val="24"/>
          <w:szCs w:val="28"/>
        </w:rPr>
        <w:t>草案</w:t>
      </w:r>
    </w:p>
    <w:p w:rsidR="00872923" w:rsidRDefault="00A5271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6"/>
    </w:p>
    <w:p w:rsidR="00872923" w:rsidRDefault="00A5271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sidR="004D4737">
        <w:rPr>
          <w:b/>
          <w:sz w:val="21"/>
          <w:szCs w:val="28"/>
        </w:rPr>
      </w:r>
      <w:r w:rsidR="004D4737">
        <w:rPr>
          <w:b/>
          <w:sz w:val="21"/>
          <w:szCs w:val="28"/>
        </w:rPr>
        <w:fldChar w:fldCharType="separate"/>
      </w:r>
      <w:r>
        <w:rPr>
          <w:b/>
          <w:sz w:val="21"/>
          <w:szCs w:val="28"/>
        </w:rPr>
        <w:fldChar w:fldCharType="end"/>
      </w:r>
      <w:bookmarkEnd w:id="7"/>
    </w:p>
    <w:p w:rsidR="00872923" w:rsidRDefault="00A5271B">
      <w:pPr>
        <w:pStyle w:val="affffffffff0"/>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rsidR="00872923" w:rsidRDefault="00A5271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rsidR="00872923" w:rsidRDefault="008365F4">
      <w:pPr>
        <w:pStyle w:val="affffffff8"/>
        <w:framePr w:h="584" w:hRule="exact" w:hSpace="181" w:vSpace="181" w:wrap="around" w:y="15027"/>
        <w:rPr>
          <w:rFonts w:hAnsi="黑体"/>
        </w:rPr>
      </w:pPr>
      <w:r w:rsidRPr="008365F4">
        <w:rPr>
          <w:rFonts w:hAnsi="黑体" w:hint="eastAsia"/>
          <w:w w:val="100"/>
          <w:sz w:val="28"/>
        </w:rPr>
        <w:t>内蒙古标准发展促进会</w:t>
      </w:r>
      <w:r w:rsidR="00A5271B">
        <w:rPr>
          <w:rFonts w:ascii="Times New Roman"/>
          <w:w w:val="100"/>
          <w:sz w:val="28"/>
        </w:rPr>
        <w:t>  </w:t>
      </w:r>
      <w:r w:rsidR="00A5271B">
        <w:rPr>
          <w:rStyle w:val="afffffffffff9"/>
          <w:rFonts w:hAnsi="黑体" w:hint="eastAsia"/>
          <w:position w:val="0"/>
        </w:rPr>
        <w:t>发</w:t>
      </w:r>
      <w:r w:rsidR="00A5271B">
        <w:rPr>
          <w:rStyle w:val="afffffffffff9"/>
          <w:rFonts w:hAnsi="黑体" w:hint="eastAsia"/>
          <w:spacing w:val="0"/>
          <w:position w:val="0"/>
        </w:rPr>
        <w:t>布</w:t>
      </w:r>
    </w:p>
    <w:p w:rsidR="00872923" w:rsidRDefault="00A5271B">
      <w:pPr>
        <w:rPr>
          <w:rFonts w:ascii="宋体" w:hAnsi="宋体"/>
          <w:sz w:val="28"/>
          <w:szCs w:val="28"/>
        </w:rPr>
        <w:sectPr w:rsidR="00872923" w:rsidSect="00C72019">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72019" w:rsidRDefault="00C72019" w:rsidP="00C72019">
      <w:pPr>
        <w:pStyle w:val="a6"/>
        <w:spacing w:after="468"/>
      </w:pPr>
      <w:bookmarkStart w:id="14" w:name="BookMark2"/>
      <w:r w:rsidRPr="00C72019">
        <w:rPr>
          <w:spacing w:val="320"/>
        </w:rPr>
        <w:lastRenderedPageBreak/>
        <w:t>前</w:t>
      </w:r>
      <w:r>
        <w:t>言</w:t>
      </w:r>
    </w:p>
    <w:p w:rsidR="00C72019" w:rsidRDefault="00C72019" w:rsidP="00C72019">
      <w:pPr>
        <w:pStyle w:val="afffff5"/>
        <w:ind w:firstLine="420"/>
      </w:pPr>
      <w:r>
        <w:rPr>
          <w:rFonts w:hint="eastAsia"/>
        </w:rPr>
        <w:t>本文件按照GB/T 1.1—2020《标准化工作导则  第1部分：标准化文件的结构和起草规则》的规定起草。</w:t>
      </w:r>
    </w:p>
    <w:p w:rsidR="00C72019" w:rsidRDefault="00C72019" w:rsidP="00C72019">
      <w:pPr>
        <w:pStyle w:val="afffff5"/>
        <w:ind w:firstLine="420"/>
      </w:pPr>
      <w:r>
        <w:rPr>
          <w:rFonts w:hint="eastAsia"/>
        </w:rPr>
        <w:t>本文件由××××提出。</w:t>
      </w:r>
    </w:p>
    <w:p w:rsidR="00C72019" w:rsidRDefault="00C72019" w:rsidP="00C72019">
      <w:pPr>
        <w:pStyle w:val="afffff5"/>
        <w:ind w:firstLine="420"/>
      </w:pPr>
      <w:r>
        <w:rPr>
          <w:rFonts w:hint="eastAsia"/>
        </w:rPr>
        <w:t>本文件由××××归口。</w:t>
      </w:r>
    </w:p>
    <w:p w:rsidR="00C72019" w:rsidRDefault="00C72019" w:rsidP="00C72019">
      <w:pPr>
        <w:pStyle w:val="afffff5"/>
        <w:ind w:firstLine="420"/>
      </w:pPr>
      <w:r>
        <w:rPr>
          <w:rFonts w:hint="eastAsia"/>
        </w:rPr>
        <w:t>本文件起草单位：内蒙古</w:t>
      </w:r>
      <w:r>
        <w:t>质量和标准化研究院</w:t>
      </w:r>
    </w:p>
    <w:p w:rsidR="00C72019" w:rsidRPr="00C72019" w:rsidRDefault="00C72019" w:rsidP="00C72019">
      <w:pPr>
        <w:pStyle w:val="afffff5"/>
        <w:ind w:firstLine="420"/>
      </w:pPr>
      <w:r>
        <w:rPr>
          <w:rFonts w:hint="eastAsia"/>
        </w:rPr>
        <w:t>本文件主要起草人：</w:t>
      </w:r>
      <w:bookmarkStart w:id="15" w:name="_GoBack"/>
      <w:bookmarkEnd w:id="15"/>
      <w:r w:rsidR="007C5131" w:rsidRPr="00C72019">
        <w:t xml:space="preserve"> </w:t>
      </w:r>
    </w:p>
    <w:p w:rsidR="00C72019" w:rsidRDefault="00C72019" w:rsidP="00C72019">
      <w:pPr>
        <w:pStyle w:val="afffff5"/>
        <w:ind w:firstLine="420"/>
      </w:pPr>
    </w:p>
    <w:p w:rsidR="00C72019" w:rsidRPr="00C72019" w:rsidRDefault="00C72019" w:rsidP="00C72019">
      <w:pPr>
        <w:pStyle w:val="afffff5"/>
        <w:ind w:firstLine="420"/>
        <w:sectPr w:rsidR="00C72019" w:rsidRPr="00C72019" w:rsidSect="00C72019">
          <w:headerReference w:type="even" r:id="rId15"/>
          <w:headerReference w:type="default" r:id="rId16"/>
          <w:footerReference w:type="even" r:id="rId17"/>
          <w:footerReference w:type="default" r:id="rId18"/>
          <w:pgSz w:w="11906" w:h="16838"/>
          <w:pgMar w:top="567" w:right="1134" w:bottom="1134" w:left="1134" w:header="1418" w:footer="1134" w:gutter="284"/>
          <w:pgNumType w:fmt="upperRoman" w:start="1"/>
          <w:cols w:space="425"/>
          <w:formProt w:val="0"/>
          <w:docGrid w:type="lines" w:linePitch="312"/>
        </w:sectPr>
      </w:pPr>
    </w:p>
    <w:p w:rsidR="00872923" w:rsidRDefault="00872923">
      <w:pPr>
        <w:spacing w:line="20" w:lineRule="exact"/>
        <w:jc w:val="center"/>
        <w:rPr>
          <w:rFonts w:ascii="黑体" w:eastAsia="黑体" w:hAnsi="黑体"/>
          <w:sz w:val="32"/>
          <w:szCs w:val="32"/>
        </w:rPr>
      </w:pPr>
      <w:bookmarkStart w:id="16" w:name="BookMark4"/>
      <w:bookmarkEnd w:id="14"/>
    </w:p>
    <w:p w:rsidR="00872923" w:rsidRDefault="00872923">
      <w:pPr>
        <w:spacing w:line="20" w:lineRule="exact"/>
        <w:jc w:val="center"/>
        <w:rPr>
          <w:rFonts w:ascii="黑体" w:eastAsia="黑体" w:hAnsi="黑体"/>
          <w:sz w:val="32"/>
          <w:szCs w:val="32"/>
        </w:rPr>
      </w:pPr>
    </w:p>
    <w:bookmarkStart w:id="17" w:name="NEW_STAND_NAME" w:displacedByCustomXml="next"/>
    <w:sdt>
      <w:sdtPr>
        <w:tag w:val="NEW_STAND_NAME"/>
        <w:id w:val="595910757"/>
        <w:lock w:val="sdtLocked"/>
        <w:placeholder>
          <w:docPart w:val="D98F68D44CF04A4FB36CAA36D638AABB"/>
        </w:placeholder>
      </w:sdtPr>
      <w:sdtEndPr/>
      <w:sdtContent>
        <w:p w:rsidR="00872923" w:rsidRDefault="00A5271B">
          <w:pPr>
            <w:pStyle w:val="afffffffff8"/>
            <w:spacing w:beforeLines="100" w:before="312" w:afterLines="220" w:after="686"/>
          </w:pPr>
          <w:r>
            <w:rPr>
              <w:rFonts w:hint="eastAsia"/>
            </w:rPr>
            <w:t>鄂尔多斯肉牛饲养管理技术规范</w:t>
          </w:r>
          <w:r>
            <w:t>     </w:t>
          </w:r>
        </w:p>
      </w:sdtContent>
    </w:sdt>
    <w:p w:rsidR="00872923" w:rsidRDefault="00A5271B">
      <w:pPr>
        <w:pStyle w:val="affc"/>
        <w:spacing w:before="312" w:after="312"/>
      </w:pPr>
      <w:bookmarkStart w:id="18" w:name="_Toc26986771"/>
      <w:bookmarkStart w:id="19" w:name="_Toc17233325"/>
      <w:bookmarkStart w:id="20" w:name="_Toc17233333"/>
      <w:bookmarkStart w:id="21" w:name="_Toc26986530"/>
      <w:bookmarkStart w:id="22" w:name="_Toc24884218"/>
      <w:bookmarkStart w:id="23" w:name="_Toc26718930"/>
      <w:bookmarkStart w:id="24" w:name="_Toc26648465"/>
      <w:bookmarkStart w:id="25" w:name="_Toc24884211"/>
      <w:bookmarkEnd w:id="17"/>
      <w:r>
        <w:rPr>
          <w:rFonts w:hint="eastAsia"/>
        </w:rPr>
        <w:t>范围</w:t>
      </w:r>
      <w:bookmarkEnd w:id="18"/>
      <w:bookmarkEnd w:id="19"/>
      <w:bookmarkEnd w:id="20"/>
      <w:bookmarkEnd w:id="21"/>
      <w:bookmarkEnd w:id="22"/>
      <w:bookmarkEnd w:id="23"/>
      <w:bookmarkEnd w:id="24"/>
      <w:bookmarkEnd w:id="25"/>
    </w:p>
    <w:p w:rsidR="00872923" w:rsidRDefault="00A5271B">
      <w:pPr>
        <w:pStyle w:val="afffff5"/>
        <w:ind w:firstLine="420"/>
      </w:pPr>
      <w:bookmarkStart w:id="26" w:name="_Toc24884212"/>
      <w:bookmarkStart w:id="27" w:name="_Toc26648466"/>
      <w:bookmarkStart w:id="28" w:name="_Toc17233326"/>
      <w:bookmarkStart w:id="29" w:name="_Toc17233334"/>
      <w:bookmarkStart w:id="30" w:name="_Toc24884219"/>
      <w:r>
        <w:rPr>
          <w:rFonts w:hint="eastAsia"/>
        </w:rPr>
        <w:t>本标准规定了肉牛术语和定义</w:t>
      </w:r>
      <w:r>
        <w:t>、</w:t>
      </w:r>
      <w:r>
        <w:rPr>
          <w:rFonts w:hint="eastAsia"/>
        </w:rPr>
        <w:t>饲养方法</w:t>
      </w:r>
      <w:r>
        <w:t>、</w:t>
      </w:r>
      <w:r w:rsidR="009D2270">
        <w:rPr>
          <w:rFonts w:hint="eastAsia"/>
        </w:rPr>
        <w:t>饲养管理、疫病</w:t>
      </w:r>
      <w:r>
        <w:rPr>
          <w:rFonts w:hint="eastAsia"/>
        </w:rPr>
        <w:t>防控和废弃物</w:t>
      </w:r>
      <w:r>
        <w:t>处理</w:t>
      </w:r>
      <w:r>
        <w:rPr>
          <w:rFonts w:hint="eastAsia"/>
        </w:rPr>
        <w:t>。</w:t>
      </w:r>
    </w:p>
    <w:p w:rsidR="00872923" w:rsidRDefault="00A5271B">
      <w:pPr>
        <w:pStyle w:val="afffff5"/>
        <w:ind w:firstLine="420"/>
      </w:pPr>
      <w:r>
        <w:rPr>
          <w:rFonts w:hint="eastAsia"/>
        </w:rPr>
        <w:t>本标准适用于鄂尔多斯地区肉牛养殖场、养殖户。</w:t>
      </w:r>
    </w:p>
    <w:p w:rsidR="00872923" w:rsidRDefault="00A5271B">
      <w:pPr>
        <w:pStyle w:val="affc"/>
        <w:spacing w:before="312" w:after="312"/>
      </w:pPr>
      <w:bookmarkStart w:id="31" w:name="_Toc26718931"/>
      <w:bookmarkStart w:id="32" w:name="_Toc26986772"/>
      <w:bookmarkStart w:id="33" w:name="_Toc26986531"/>
      <w:r>
        <w:rPr>
          <w:rFonts w:hint="eastAsia"/>
        </w:rPr>
        <w:t>规范性引用文件</w:t>
      </w:r>
      <w:bookmarkEnd w:id="26"/>
      <w:bookmarkEnd w:id="27"/>
      <w:bookmarkEnd w:id="28"/>
      <w:bookmarkEnd w:id="29"/>
      <w:bookmarkEnd w:id="30"/>
      <w:bookmarkEnd w:id="31"/>
      <w:bookmarkEnd w:id="32"/>
      <w:bookmarkEnd w:id="33"/>
    </w:p>
    <w:sdt>
      <w:sdtPr>
        <w:rPr>
          <w:rFonts w:hint="eastAsia"/>
        </w:rPr>
        <w:id w:val="715848253"/>
        <w:placeholder>
          <w:docPart w:val="0C076F7B46704B4CA8EE81B058FF99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72923" w:rsidRDefault="00A5271B">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72923" w:rsidRDefault="00A5271B">
      <w:pPr>
        <w:pStyle w:val="afffff5"/>
        <w:ind w:firstLine="420"/>
      </w:pPr>
      <w:r>
        <w:rPr>
          <w:rFonts w:hint="eastAsia"/>
        </w:rPr>
        <w:t>GB 13078</w:t>
      </w:r>
      <w:r>
        <w:t xml:space="preserve"> </w:t>
      </w:r>
      <w:r>
        <w:rPr>
          <w:rFonts w:hint="eastAsia"/>
        </w:rPr>
        <w:t>饲料卫生标准</w:t>
      </w:r>
    </w:p>
    <w:p w:rsidR="00872923" w:rsidRDefault="00A5271B">
      <w:pPr>
        <w:pStyle w:val="afffff5"/>
        <w:ind w:firstLine="420"/>
      </w:pPr>
      <w:r>
        <w:t xml:space="preserve">GB 18596 </w:t>
      </w:r>
      <w:r>
        <w:rPr>
          <w:rFonts w:hint="eastAsia"/>
        </w:rPr>
        <w:t>畜禽养殖业污染物排放标准</w:t>
      </w:r>
    </w:p>
    <w:p w:rsidR="00872923" w:rsidRDefault="00A5271B">
      <w:pPr>
        <w:pStyle w:val="afffff5"/>
        <w:ind w:firstLine="420"/>
      </w:pPr>
      <w:r>
        <w:rPr>
          <w:rFonts w:hint="eastAsia"/>
        </w:rPr>
        <w:t>NY/T 471</w:t>
      </w:r>
      <w:r>
        <w:t xml:space="preserve"> </w:t>
      </w:r>
      <w:r>
        <w:rPr>
          <w:rFonts w:hint="eastAsia"/>
        </w:rPr>
        <w:t>绿色食品 饲料及饲料添加剂使用准则</w:t>
      </w:r>
    </w:p>
    <w:p w:rsidR="00872923" w:rsidRDefault="00A5271B">
      <w:pPr>
        <w:pStyle w:val="afffff5"/>
        <w:ind w:firstLine="420"/>
      </w:pPr>
      <w:r>
        <w:t xml:space="preserve">NY/T 815 </w:t>
      </w:r>
      <w:r>
        <w:rPr>
          <w:rFonts w:hint="eastAsia"/>
        </w:rPr>
        <w:t>肉牛饲养标准</w:t>
      </w:r>
    </w:p>
    <w:p w:rsidR="00872923" w:rsidRDefault="00A5271B">
      <w:pPr>
        <w:pStyle w:val="afffff5"/>
        <w:ind w:firstLine="420"/>
      </w:pPr>
      <w:r>
        <w:t xml:space="preserve">NY/T 5126 </w:t>
      </w:r>
      <w:r>
        <w:rPr>
          <w:rFonts w:hint="eastAsia"/>
        </w:rPr>
        <w:t>无公害食品 肉牛饲养兽医防疫准则</w:t>
      </w:r>
    </w:p>
    <w:p w:rsidR="00872923" w:rsidRDefault="00A5271B">
      <w:pPr>
        <w:pStyle w:val="afffff5"/>
        <w:ind w:firstLine="420"/>
      </w:pPr>
      <w:r>
        <w:t xml:space="preserve">NY/T 5128 </w:t>
      </w:r>
      <w:r>
        <w:rPr>
          <w:rFonts w:hint="eastAsia"/>
        </w:rPr>
        <w:t>无公害食品 肉牛饲养管理准则</w:t>
      </w:r>
    </w:p>
    <w:p w:rsidR="00872923" w:rsidRDefault="00A5271B">
      <w:pPr>
        <w:pStyle w:val="affc"/>
        <w:spacing w:before="312" w:after="312"/>
      </w:pPr>
      <w:r>
        <w:rPr>
          <w:rFonts w:hint="eastAsia"/>
          <w:szCs w:val="21"/>
        </w:rPr>
        <w:t>术语和定义</w:t>
      </w:r>
    </w:p>
    <w:bookmarkStart w:id="34" w:name="_Toc26986532"/>
    <w:bookmarkEnd w:id="34"/>
    <w:p w:rsidR="00872923" w:rsidRDefault="004D4737" w:rsidP="009D2270">
      <w:pPr>
        <w:pStyle w:val="afffff5"/>
        <w:tabs>
          <w:tab w:val="left" w:pos="4055"/>
        </w:tabs>
        <w:ind w:firstLine="420"/>
      </w:pPr>
      <w:sdt>
        <w:sdtPr>
          <w:id w:val="-1909835108"/>
          <w:placeholder>
            <w:docPart w:val="3F29E79FC76142FFAC1CB994B0DD6D5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9D2270">
            <w:t>下列术语和定义适用于本文件。</w:t>
          </w:r>
        </w:sdtContent>
      </w:sdt>
      <w:r w:rsidR="009D2270">
        <w:tab/>
      </w:r>
    </w:p>
    <w:p w:rsidR="009D2270" w:rsidRDefault="009D2270" w:rsidP="009D2270">
      <w:pPr>
        <w:pStyle w:val="afffffffffff4"/>
        <w:ind w:left="420" w:hangingChars="200" w:hanging="420"/>
        <w:rPr>
          <w:rFonts w:ascii="黑体" w:eastAsia="黑体" w:hAnsi="黑体"/>
        </w:rPr>
      </w:pPr>
      <w:r w:rsidRPr="009D2270">
        <w:rPr>
          <w:rFonts w:ascii="黑体" w:eastAsia="黑体" w:hAnsi="黑体"/>
        </w:rPr>
        <w:br/>
      </w:r>
      <w:r>
        <w:rPr>
          <w:rFonts w:ascii="黑体" w:eastAsia="黑体" w:hAnsi="黑体" w:hint="eastAsia"/>
        </w:rPr>
        <w:t>放牧</w:t>
      </w:r>
    </w:p>
    <w:p w:rsidR="009D2270" w:rsidRDefault="009D2270" w:rsidP="009D2270">
      <w:pPr>
        <w:pStyle w:val="afffff5"/>
        <w:ind w:firstLine="420"/>
      </w:pPr>
      <w:r w:rsidRPr="009D2270">
        <w:rPr>
          <w:rFonts w:hint="eastAsia"/>
        </w:rPr>
        <w:t>肉牛在天然草地或人工草地自由采食牧草的饲养方式。</w:t>
      </w:r>
    </w:p>
    <w:p w:rsidR="009D2270" w:rsidRDefault="009D2270" w:rsidP="009D2270">
      <w:pPr>
        <w:pStyle w:val="afffffffffff4"/>
        <w:ind w:left="420" w:hangingChars="200" w:hanging="420"/>
        <w:rPr>
          <w:rFonts w:ascii="黑体" w:eastAsia="黑体" w:hAnsi="黑体"/>
        </w:rPr>
      </w:pPr>
      <w:r w:rsidRPr="009D2270">
        <w:rPr>
          <w:rFonts w:ascii="黑体" w:eastAsia="黑体" w:hAnsi="黑体"/>
        </w:rPr>
        <w:br/>
      </w:r>
      <w:r>
        <w:rPr>
          <w:rFonts w:ascii="黑体" w:eastAsia="黑体" w:hAnsi="黑体" w:hint="eastAsia"/>
        </w:rPr>
        <w:t>放牧+补饲</w:t>
      </w:r>
    </w:p>
    <w:p w:rsidR="009D2270" w:rsidRDefault="009D2270" w:rsidP="009D2270">
      <w:pPr>
        <w:pStyle w:val="afffff5"/>
        <w:ind w:firstLine="420"/>
      </w:pPr>
      <w:r w:rsidRPr="009D2270">
        <w:rPr>
          <w:rFonts w:hint="eastAsia"/>
        </w:rPr>
        <w:t>以放牧为主，根据季节、牧草质量补充精料补充料、青干草、秸秆或青贮料的饲养方式。</w:t>
      </w:r>
    </w:p>
    <w:p w:rsidR="009D2270" w:rsidRDefault="009D2270" w:rsidP="009D2270">
      <w:pPr>
        <w:pStyle w:val="afffffffffff4"/>
        <w:ind w:left="420" w:hangingChars="200" w:hanging="420"/>
        <w:rPr>
          <w:rFonts w:ascii="黑体" w:eastAsia="黑体" w:hAnsi="黑体"/>
        </w:rPr>
      </w:pPr>
      <w:r w:rsidRPr="009D2270">
        <w:rPr>
          <w:rFonts w:ascii="黑体" w:eastAsia="黑体" w:hAnsi="黑体"/>
        </w:rPr>
        <w:br/>
      </w:r>
      <w:r>
        <w:rPr>
          <w:rFonts w:ascii="黑体" w:eastAsia="黑体" w:hAnsi="黑体" w:hint="eastAsia"/>
        </w:rPr>
        <w:t>舍饲</w:t>
      </w:r>
    </w:p>
    <w:p w:rsidR="009D2270" w:rsidRPr="009D2270" w:rsidRDefault="009D2270" w:rsidP="009D2270">
      <w:pPr>
        <w:pStyle w:val="afffff5"/>
        <w:ind w:firstLine="420"/>
      </w:pPr>
      <w:r w:rsidRPr="009D2270">
        <w:rPr>
          <w:rFonts w:hint="eastAsia"/>
        </w:rPr>
        <w:t>肉牛完全在圈舍内，依靠人工投喂饲料的饲养方式。</w:t>
      </w:r>
    </w:p>
    <w:p w:rsidR="00872923" w:rsidRPr="00132D67" w:rsidRDefault="00A5271B">
      <w:pPr>
        <w:pStyle w:val="affc"/>
        <w:spacing w:before="312" w:after="312"/>
      </w:pPr>
      <w:r w:rsidRPr="00132D67">
        <w:rPr>
          <w:rFonts w:hint="eastAsia"/>
        </w:rPr>
        <w:t>饲养模式</w:t>
      </w:r>
    </w:p>
    <w:p w:rsidR="00872923" w:rsidRDefault="009D2270">
      <w:pPr>
        <w:pStyle w:val="affd"/>
        <w:spacing w:before="156" w:after="156"/>
      </w:pPr>
      <w:r>
        <w:rPr>
          <w:rFonts w:hint="eastAsia"/>
        </w:rPr>
        <w:t>放牧</w:t>
      </w:r>
    </w:p>
    <w:p w:rsidR="00872923" w:rsidRDefault="009D2270" w:rsidP="009D2270">
      <w:pPr>
        <w:pStyle w:val="affe"/>
        <w:spacing w:before="156" w:after="156"/>
      </w:pPr>
      <w:r>
        <w:rPr>
          <w:rFonts w:hint="eastAsia"/>
        </w:rPr>
        <w:t>适用条件</w:t>
      </w:r>
    </w:p>
    <w:p w:rsidR="009D2270" w:rsidRDefault="009D2270" w:rsidP="009D2270">
      <w:pPr>
        <w:pStyle w:val="afffff5"/>
        <w:ind w:firstLine="420"/>
      </w:pPr>
      <w:r w:rsidRPr="009D2270">
        <w:rPr>
          <w:rFonts w:hint="eastAsia"/>
        </w:rPr>
        <w:t>适用于鄂尔多斯市草原生态区，选择地势平坦、水源充足、牧草丰富的草场，放牧密度符合当地草畜平衡制度规定。</w:t>
      </w:r>
    </w:p>
    <w:p w:rsidR="009D2270" w:rsidRDefault="009D2270" w:rsidP="009D2270">
      <w:pPr>
        <w:pStyle w:val="afffff5"/>
        <w:ind w:firstLine="420"/>
      </w:pPr>
    </w:p>
    <w:p w:rsidR="009D2270" w:rsidRDefault="009D2270" w:rsidP="009D2270">
      <w:pPr>
        <w:pStyle w:val="affe"/>
        <w:spacing w:before="156" w:after="156"/>
      </w:pPr>
      <w:r>
        <w:rPr>
          <w:rFonts w:hint="eastAsia"/>
        </w:rPr>
        <w:lastRenderedPageBreak/>
        <w:t>管理要求</w:t>
      </w:r>
    </w:p>
    <w:p w:rsidR="009D2270" w:rsidRPr="009D2270" w:rsidRDefault="009D2270" w:rsidP="009D2270">
      <w:pPr>
        <w:pStyle w:val="afffff5"/>
        <w:ind w:firstLine="420"/>
      </w:pPr>
      <w:r w:rsidRPr="009D2270">
        <w:rPr>
          <w:rFonts w:hint="eastAsia"/>
        </w:rPr>
        <w:t>根据季节调整放牧时间，夏季早出晚归避开高温，冬季选择背风向阳区域放牧；定期轮换牧场，防止草地退化。</w:t>
      </w:r>
    </w:p>
    <w:p w:rsidR="00872923" w:rsidRDefault="00A5271B">
      <w:pPr>
        <w:pStyle w:val="affd"/>
        <w:spacing w:before="156" w:after="156"/>
      </w:pPr>
      <w:r w:rsidRPr="00A81E08">
        <w:rPr>
          <w:rFonts w:hint="eastAsia"/>
        </w:rPr>
        <w:t>放牧+补饲</w:t>
      </w:r>
    </w:p>
    <w:p w:rsidR="00A81E08" w:rsidRDefault="00A81E08" w:rsidP="00A81E08">
      <w:pPr>
        <w:pStyle w:val="affe"/>
        <w:spacing w:before="156" w:after="156"/>
      </w:pPr>
      <w:r>
        <w:rPr>
          <w:rFonts w:hint="eastAsia"/>
        </w:rPr>
        <w:t>适用条件</w:t>
      </w:r>
    </w:p>
    <w:p w:rsidR="00A81E08" w:rsidRDefault="00A81E08" w:rsidP="00A81E08">
      <w:pPr>
        <w:pStyle w:val="afffff5"/>
        <w:ind w:firstLine="420"/>
      </w:pPr>
      <w:r w:rsidRPr="00A81E08">
        <w:rPr>
          <w:rFonts w:hint="eastAsia"/>
        </w:rPr>
        <w:t>牧草枯黄期、犊牛及妊娠母牛饲养阶段</w:t>
      </w:r>
    </w:p>
    <w:p w:rsidR="00A81E08" w:rsidRDefault="00A81E08" w:rsidP="00A81E08">
      <w:pPr>
        <w:pStyle w:val="affe"/>
        <w:spacing w:before="156" w:after="156"/>
      </w:pPr>
      <w:r>
        <w:rPr>
          <w:rFonts w:hint="eastAsia"/>
        </w:rPr>
        <w:t>补饲</w:t>
      </w:r>
      <w:r>
        <w:t>标准</w:t>
      </w:r>
    </w:p>
    <w:p w:rsidR="00A81E08" w:rsidRPr="00A81E08" w:rsidRDefault="00A81E08" w:rsidP="00A81E08">
      <w:pPr>
        <w:pStyle w:val="afffff5"/>
        <w:ind w:firstLine="420"/>
      </w:pPr>
      <w:r w:rsidRPr="00A81E08">
        <w:rPr>
          <w:rFonts w:hint="eastAsia"/>
        </w:rPr>
        <w:t>每头牛每日补饲精料1-2</w:t>
      </w:r>
      <w:r w:rsidR="00797030">
        <w:t xml:space="preserve"> </w:t>
      </w:r>
      <w:r w:rsidRPr="00A81E08">
        <w:rPr>
          <w:rFonts w:hint="eastAsia"/>
        </w:rPr>
        <w:t>kg或青贮料3-5</w:t>
      </w:r>
      <w:r w:rsidR="00797030">
        <w:t xml:space="preserve"> </w:t>
      </w:r>
      <w:r w:rsidRPr="00A81E08">
        <w:rPr>
          <w:rFonts w:hint="eastAsia"/>
        </w:rPr>
        <w:t>kg，青干草、秸秆根据放牧后饱腹程度确定。补饲时间为放牧归牧后。</w:t>
      </w:r>
    </w:p>
    <w:p w:rsidR="00A81E08" w:rsidRDefault="00A81E08" w:rsidP="00A81E08">
      <w:pPr>
        <w:pStyle w:val="affd"/>
        <w:spacing w:before="156" w:after="156"/>
      </w:pPr>
      <w:r>
        <w:rPr>
          <w:rFonts w:hint="eastAsia"/>
        </w:rPr>
        <w:t>舍饲</w:t>
      </w:r>
    </w:p>
    <w:p w:rsidR="00132D67" w:rsidRDefault="00132D67" w:rsidP="00132D67">
      <w:pPr>
        <w:pStyle w:val="affe"/>
        <w:spacing w:before="156" w:after="156"/>
      </w:pPr>
      <w:r>
        <w:rPr>
          <w:rFonts w:hint="eastAsia"/>
        </w:rPr>
        <w:t>设施要求</w:t>
      </w:r>
    </w:p>
    <w:p w:rsidR="00132D67" w:rsidRDefault="00132D67" w:rsidP="00132D67">
      <w:pPr>
        <w:pStyle w:val="afffff5"/>
        <w:ind w:firstLine="420"/>
      </w:pPr>
      <w:r w:rsidRPr="00132D67">
        <w:rPr>
          <w:rFonts w:hint="eastAsia"/>
        </w:rPr>
        <w:t>圈舍通风良好，每头牛占用面积≥6㎡，配备自动饮水设备。</w:t>
      </w:r>
    </w:p>
    <w:p w:rsidR="00132D67" w:rsidRDefault="00132D67" w:rsidP="00132D67">
      <w:pPr>
        <w:pStyle w:val="affe"/>
        <w:spacing w:before="156" w:after="156"/>
      </w:pPr>
      <w:r>
        <w:rPr>
          <w:rFonts w:hint="eastAsia"/>
        </w:rPr>
        <w:t>饲料</w:t>
      </w:r>
      <w:r>
        <w:t>搭配</w:t>
      </w:r>
    </w:p>
    <w:p w:rsidR="00132D67" w:rsidRDefault="00132D67" w:rsidP="00132D67">
      <w:pPr>
        <w:pStyle w:val="afffff5"/>
        <w:ind w:firstLine="420"/>
      </w:pPr>
      <w:r w:rsidRPr="00132D67">
        <w:rPr>
          <w:rFonts w:hint="eastAsia"/>
        </w:rPr>
        <w:t>粗饲料（青贮玉米、干草、秸秆）占比60%-70%，精饲料占比30%-40%，定期更换日粮配方。</w:t>
      </w:r>
    </w:p>
    <w:p w:rsidR="00132D67" w:rsidRDefault="00132D67" w:rsidP="00132D67">
      <w:pPr>
        <w:pStyle w:val="affc"/>
        <w:spacing w:before="312" w:after="312"/>
      </w:pPr>
      <w:r>
        <w:rPr>
          <w:rFonts w:hint="eastAsia"/>
        </w:rPr>
        <w:t>饲养管理</w:t>
      </w:r>
    </w:p>
    <w:p w:rsidR="00132D67" w:rsidRDefault="00132D67" w:rsidP="00132D67">
      <w:pPr>
        <w:pStyle w:val="affd"/>
        <w:spacing w:before="156" w:after="156"/>
      </w:pPr>
      <w:r>
        <w:rPr>
          <w:rFonts w:hint="eastAsia"/>
        </w:rPr>
        <w:t>基本要求</w:t>
      </w:r>
    </w:p>
    <w:p w:rsidR="00132D67" w:rsidRDefault="00132D67" w:rsidP="00132D67">
      <w:pPr>
        <w:pStyle w:val="afffffffff1"/>
      </w:pPr>
      <w:r w:rsidRPr="00132D67">
        <w:rPr>
          <w:rFonts w:hint="eastAsia"/>
        </w:rPr>
        <w:t>饲料应符合NY/T 1167要求，严禁使用霉变、过期饲料。</w:t>
      </w:r>
    </w:p>
    <w:p w:rsidR="00132D67" w:rsidRDefault="00132D67" w:rsidP="00132D67">
      <w:pPr>
        <w:pStyle w:val="afffffffff1"/>
      </w:pPr>
      <w:r w:rsidRPr="00132D67">
        <w:rPr>
          <w:rFonts w:hint="eastAsia"/>
        </w:rPr>
        <w:t>粗饲料优先选用鄂尔多斯地区本地生产的青贮、黄贮、秸秆、天然牧草。</w:t>
      </w:r>
    </w:p>
    <w:p w:rsidR="00132D67" w:rsidRDefault="00132D67" w:rsidP="00132D67">
      <w:pPr>
        <w:pStyle w:val="afffffffff1"/>
      </w:pPr>
      <w:r w:rsidRPr="00132D67">
        <w:rPr>
          <w:rFonts w:hint="eastAsia"/>
        </w:rPr>
        <w:t>其他饲料原料应符合 NY/T 471 的相关规定。</w:t>
      </w:r>
    </w:p>
    <w:p w:rsidR="00132D67" w:rsidRDefault="00132D67" w:rsidP="00132D67">
      <w:pPr>
        <w:pStyle w:val="afffffffff1"/>
      </w:pPr>
      <w:r w:rsidRPr="00132D67">
        <w:rPr>
          <w:rFonts w:hint="eastAsia"/>
        </w:rPr>
        <w:t>定期检测饮水水质，确保符合畜禽饮用水标准。</w:t>
      </w:r>
    </w:p>
    <w:p w:rsidR="00132D67" w:rsidRPr="00132D67" w:rsidRDefault="00132D67" w:rsidP="00132D67">
      <w:pPr>
        <w:pStyle w:val="afffffffff1"/>
      </w:pPr>
      <w:r w:rsidRPr="00132D67">
        <w:rPr>
          <w:rFonts w:hint="eastAsia"/>
        </w:rPr>
        <w:t>建立养殖档案，记录牛只来源、免疫、用药、生产等信息。</w:t>
      </w:r>
    </w:p>
    <w:p w:rsidR="00132D67" w:rsidRDefault="00132D67" w:rsidP="00A81E08">
      <w:pPr>
        <w:pStyle w:val="affd"/>
        <w:spacing w:before="156" w:after="156"/>
      </w:pPr>
      <w:r>
        <w:rPr>
          <w:rFonts w:hint="eastAsia"/>
        </w:rPr>
        <w:t>日常管理</w:t>
      </w:r>
    </w:p>
    <w:p w:rsidR="00132D67" w:rsidRPr="00132D67" w:rsidRDefault="00132D67" w:rsidP="00132D67">
      <w:pPr>
        <w:pStyle w:val="afffff5"/>
        <w:ind w:firstLine="420"/>
      </w:pPr>
      <w:r w:rsidRPr="00132D67">
        <w:rPr>
          <w:rFonts w:hint="eastAsia"/>
        </w:rPr>
        <w:t>根据牛的年龄、体重等实际情况进行分群饲养，始终保持圈舍清洁卫生。日常需密切观察牛群的采食、排粪以及精神状况，一旦发现异常情况，应立即进行处理。在冬季要做好保温措施，夏季需做好防暑降温工作，并详细做好各项生产记录。</w:t>
      </w:r>
    </w:p>
    <w:p w:rsidR="00132D67" w:rsidRDefault="00132D67" w:rsidP="00A81E08">
      <w:pPr>
        <w:pStyle w:val="affd"/>
        <w:spacing w:before="156" w:after="156"/>
      </w:pPr>
      <w:r>
        <w:rPr>
          <w:rFonts w:hint="eastAsia"/>
        </w:rPr>
        <w:t>母牛分群管理</w:t>
      </w:r>
    </w:p>
    <w:p w:rsidR="00132D67" w:rsidRPr="00132D67" w:rsidRDefault="00132D67" w:rsidP="00132D67">
      <w:pPr>
        <w:pStyle w:val="afffff5"/>
        <w:ind w:firstLine="420"/>
      </w:pPr>
      <w:r w:rsidRPr="00132D67">
        <w:rPr>
          <w:rFonts w:hint="eastAsia"/>
        </w:rPr>
        <w:t>将母牛分为后备母牛、妊娠母牛、围产期母牛、哺乳母牛、空怀母牛，并分别进行针对性的饲养管理。母牛每日采食 量参见附录A。</w:t>
      </w:r>
    </w:p>
    <w:p w:rsidR="00132D67" w:rsidRDefault="00132D67" w:rsidP="00A81E08">
      <w:pPr>
        <w:pStyle w:val="affd"/>
        <w:spacing w:before="156" w:after="156"/>
      </w:pPr>
      <w:r>
        <w:rPr>
          <w:rFonts w:hint="eastAsia"/>
        </w:rPr>
        <w:t>犊牛</w:t>
      </w:r>
      <w:r>
        <w:t>饲养管理</w:t>
      </w:r>
    </w:p>
    <w:p w:rsidR="00132D67" w:rsidRDefault="00132D67" w:rsidP="00132D67">
      <w:pPr>
        <w:pStyle w:val="affe"/>
        <w:spacing w:before="156" w:after="156"/>
      </w:pPr>
      <w:r>
        <w:rPr>
          <w:rFonts w:hint="eastAsia"/>
        </w:rPr>
        <w:t>饲养</w:t>
      </w:r>
    </w:p>
    <w:p w:rsidR="000376F7" w:rsidRDefault="000376F7" w:rsidP="000376F7">
      <w:pPr>
        <w:pStyle w:val="afffffffff0"/>
      </w:pPr>
      <w:r w:rsidRPr="000376F7">
        <w:rPr>
          <w:rFonts w:hint="eastAsia"/>
        </w:rPr>
        <w:t>犊牛出生后 12小时内，必须确保其吃足初乳，且在7 日龄内持续以初乳为食，10 日龄开始投喂饲料，并提供优质干草。</w:t>
      </w:r>
    </w:p>
    <w:p w:rsidR="000376F7" w:rsidRDefault="000376F7" w:rsidP="000376F7">
      <w:pPr>
        <w:pStyle w:val="afffffffff0"/>
      </w:pPr>
      <w:r w:rsidRPr="000376F7">
        <w:rPr>
          <w:rFonts w:hint="eastAsia"/>
        </w:rPr>
        <w:lastRenderedPageBreak/>
        <w:t>犊牛的饲喂方式可选择人工饲喂或自然哺乳。</w:t>
      </w:r>
    </w:p>
    <w:p w:rsidR="000376F7" w:rsidRDefault="000376F7" w:rsidP="000376F7">
      <w:pPr>
        <w:pStyle w:val="afffffffff0"/>
      </w:pPr>
      <w:r w:rsidRPr="000376F7">
        <w:rPr>
          <w:rFonts w:hint="eastAsia"/>
        </w:rPr>
        <w:t>当犊牛生长至3月龄左右，且日采食精补料达到 1.0</w:t>
      </w:r>
      <w:r w:rsidR="00797030">
        <w:t xml:space="preserve"> </w:t>
      </w:r>
      <w:r w:rsidRPr="000376F7">
        <w:rPr>
          <w:rFonts w:hint="eastAsia"/>
        </w:rPr>
        <w:t>kg 以上时，即可进行断奶操作。</w:t>
      </w:r>
    </w:p>
    <w:p w:rsidR="000376F7" w:rsidRDefault="000376F7" w:rsidP="000376F7">
      <w:pPr>
        <w:pStyle w:val="afffffffff0"/>
      </w:pPr>
      <w:r w:rsidRPr="000376F7">
        <w:rPr>
          <w:rFonts w:hint="eastAsia"/>
        </w:rPr>
        <w:t>保证犊牛自由饮水，冬季饮用水温度应控制在 25</w:t>
      </w:r>
      <w:r w:rsidR="00797030">
        <w:t xml:space="preserve"> </w:t>
      </w:r>
      <w:r w:rsidRPr="000376F7">
        <w:rPr>
          <w:rFonts w:hint="eastAsia"/>
        </w:rPr>
        <w:t>℃左右 。</w:t>
      </w:r>
    </w:p>
    <w:p w:rsidR="000376F7" w:rsidRDefault="000376F7" w:rsidP="000376F7">
      <w:pPr>
        <w:pStyle w:val="affe"/>
        <w:spacing w:before="156" w:after="156"/>
      </w:pPr>
      <w:r>
        <w:rPr>
          <w:rFonts w:hint="eastAsia"/>
        </w:rPr>
        <w:t>管理</w:t>
      </w:r>
    </w:p>
    <w:p w:rsidR="000376F7" w:rsidRDefault="000376F7" w:rsidP="000376F7">
      <w:pPr>
        <w:pStyle w:val="afff"/>
        <w:spacing w:before="156" w:after="156"/>
      </w:pPr>
      <w:r>
        <w:rPr>
          <w:rFonts w:hint="eastAsia"/>
        </w:rPr>
        <w:t>初生护理</w:t>
      </w:r>
    </w:p>
    <w:p w:rsidR="000376F7" w:rsidRDefault="000376F7" w:rsidP="000376F7">
      <w:pPr>
        <w:pStyle w:val="afffff5"/>
        <w:ind w:firstLine="420"/>
      </w:pPr>
      <w:r w:rsidRPr="000376F7">
        <w:rPr>
          <w:rFonts w:hint="eastAsia"/>
        </w:rPr>
        <w:t xml:space="preserve">犊牛出生时，要用洁净毛巾仔细掏净其口腔、鼻腔内的黏液，随后擦拭干净头部黏液。在距离腹部 5 </w:t>
      </w:r>
      <w:r w:rsidR="00797030">
        <w:t>–</w:t>
      </w:r>
      <w:r w:rsidRPr="000376F7">
        <w:rPr>
          <w:rFonts w:hint="eastAsia"/>
        </w:rPr>
        <w:t xml:space="preserve"> 7</w:t>
      </w:r>
      <w:r w:rsidR="001D2755">
        <w:t xml:space="preserve"> </w:t>
      </w:r>
      <w:r w:rsidRPr="000376F7">
        <w:rPr>
          <w:rFonts w:hint="eastAsia"/>
        </w:rPr>
        <w:t>cm 处剪断脐带，并用 5% 碘酊对剪口进行涂擦消毒。犊牛身上的黏液可由母牛舔干，若母牛未舔干，需人工擦干。同时，要及时测量并记录犊牛的体尺、体重，建立养殖档案。</w:t>
      </w:r>
    </w:p>
    <w:p w:rsidR="000376F7" w:rsidRDefault="000376F7" w:rsidP="000376F7">
      <w:pPr>
        <w:pStyle w:val="afff"/>
        <w:spacing w:before="156" w:after="156"/>
      </w:pPr>
      <w:r>
        <w:rPr>
          <w:rFonts w:hint="eastAsia"/>
        </w:rPr>
        <w:t>分栏</w:t>
      </w:r>
    </w:p>
    <w:p w:rsidR="000376F7" w:rsidRDefault="000376F7" w:rsidP="000376F7">
      <w:pPr>
        <w:pStyle w:val="afffff5"/>
        <w:ind w:firstLine="420"/>
      </w:pPr>
      <w:r w:rsidRPr="000376F7">
        <w:rPr>
          <w:rFonts w:hint="eastAsia"/>
        </w:rPr>
        <w:t>犊牛在1月龄内实行单圈饲养，1 月龄后按照体重进行分栏饲养。</w:t>
      </w:r>
    </w:p>
    <w:p w:rsidR="000376F7" w:rsidRDefault="000376F7" w:rsidP="000376F7">
      <w:pPr>
        <w:pStyle w:val="afff"/>
        <w:spacing w:before="156" w:after="156"/>
      </w:pPr>
      <w:r>
        <w:rPr>
          <w:rFonts w:hint="eastAsia"/>
        </w:rPr>
        <w:t>垫草</w:t>
      </w:r>
    </w:p>
    <w:p w:rsidR="000376F7" w:rsidRDefault="000376F7" w:rsidP="000376F7">
      <w:pPr>
        <w:pStyle w:val="afffff5"/>
        <w:ind w:firstLine="420"/>
      </w:pPr>
      <w:r w:rsidRPr="000376F7">
        <w:rPr>
          <w:rFonts w:hint="eastAsia"/>
        </w:rPr>
        <w:t>每天及时更换栏内垫草，并进行消毒处理，确保栏内无粪尿残留。</w:t>
      </w:r>
    </w:p>
    <w:p w:rsidR="000376F7" w:rsidRDefault="000376F7" w:rsidP="000376F7">
      <w:pPr>
        <w:pStyle w:val="afff"/>
        <w:spacing w:before="156" w:after="156"/>
      </w:pPr>
      <w:r>
        <w:rPr>
          <w:rFonts w:hint="eastAsia"/>
        </w:rPr>
        <w:t>环境</w:t>
      </w:r>
      <w:r>
        <w:t>控制</w:t>
      </w:r>
    </w:p>
    <w:p w:rsidR="000376F7" w:rsidRPr="000376F7" w:rsidRDefault="000376F7" w:rsidP="000376F7">
      <w:pPr>
        <w:pStyle w:val="afffff5"/>
        <w:ind w:firstLine="420"/>
      </w:pPr>
      <w:r w:rsidRPr="000376F7">
        <w:rPr>
          <w:rFonts w:hint="eastAsia"/>
        </w:rPr>
        <w:t>犊牛舍应保持冬暖夏凉、通风良好、干燥清洁的环境，舍内温度控制在 10-25℃ 。</w:t>
      </w:r>
    </w:p>
    <w:p w:rsidR="000376F7" w:rsidRDefault="000376F7" w:rsidP="000376F7">
      <w:pPr>
        <w:pStyle w:val="affd"/>
        <w:spacing w:before="156" w:after="156"/>
      </w:pPr>
      <w:r>
        <w:rPr>
          <w:rFonts w:hint="eastAsia"/>
        </w:rPr>
        <w:t>育肥牛饲养管理</w:t>
      </w:r>
    </w:p>
    <w:p w:rsidR="000376F7" w:rsidRDefault="000376F7" w:rsidP="000376F7">
      <w:pPr>
        <w:pStyle w:val="affe"/>
        <w:spacing w:before="156" w:after="156"/>
      </w:pPr>
      <w:r>
        <w:rPr>
          <w:rFonts w:hint="eastAsia"/>
        </w:rPr>
        <w:t>饲养方式</w:t>
      </w:r>
    </w:p>
    <w:p w:rsidR="000376F7" w:rsidRPr="000376F7" w:rsidRDefault="000376F7" w:rsidP="000376F7">
      <w:pPr>
        <w:pStyle w:val="afffff5"/>
        <w:ind w:firstLine="420"/>
      </w:pPr>
      <w:r w:rsidRPr="000376F7">
        <w:rPr>
          <w:rFonts w:hint="eastAsia"/>
        </w:rPr>
        <w:t>育肥牛可采用拴系饲养或散栏饲养的方式。</w:t>
      </w:r>
    </w:p>
    <w:p w:rsidR="000376F7" w:rsidRDefault="000376F7" w:rsidP="000376F7">
      <w:pPr>
        <w:pStyle w:val="affe"/>
        <w:spacing w:before="156" w:after="156"/>
      </w:pPr>
      <w:r>
        <w:rPr>
          <w:rFonts w:hint="eastAsia"/>
        </w:rPr>
        <w:t>育肥</w:t>
      </w:r>
    </w:p>
    <w:p w:rsidR="000376F7" w:rsidRPr="000376F7" w:rsidRDefault="000376F7" w:rsidP="000376F7">
      <w:pPr>
        <w:pStyle w:val="afffff5"/>
        <w:ind w:firstLine="420"/>
      </w:pPr>
      <w:r w:rsidRPr="000376F7">
        <w:rPr>
          <w:rFonts w:hint="eastAsia"/>
        </w:rPr>
        <w:t>分阶段育肥，育肥前期（1-3月）粗饲料占比60%，后期（4-6月）精料补充料逐步增加至60%。育肥牛每日采食量参见附录B</w:t>
      </w:r>
    </w:p>
    <w:p w:rsidR="000376F7" w:rsidRDefault="000376F7" w:rsidP="000376F7">
      <w:pPr>
        <w:pStyle w:val="affe"/>
        <w:spacing w:before="156" w:after="156"/>
      </w:pPr>
      <w:r>
        <w:rPr>
          <w:rFonts w:hint="eastAsia"/>
        </w:rPr>
        <w:t>出栏</w:t>
      </w:r>
    </w:p>
    <w:p w:rsidR="000376F7" w:rsidRPr="000376F7" w:rsidRDefault="000376F7" w:rsidP="000376F7">
      <w:pPr>
        <w:pStyle w:val="afffff5"/>
        <w:ind w:firstLine="420"/>
      </w:pPr>
      <w:r w:rsidRPr="000376F7">
        <w:rPr>
          <w:rFonts w:hint="eastAsia"/>
        </w:rPr>
        <w:t>每月称重1次。根据市场行情变化，或当育肥牛体重达到预期的肥育出栏标准时，应及时安排出栏。牛出栏后，需立即对圈舍进行全面清洗，并进行为期2周的消毒处理，消毒合格后方可重新引入牛群。</w:t>
      </w:r>
    </w:p>
    <w:p w:rsidR="000376F7" w:rsidRDefault="000376F7" w:rsidP="000376F7">
      <w:pPr>
        <w:pStyle w:val="affc"/>
        <w:spacing w:before="312" w:after="312"/>
      </w:pPr>
      <w:r>
        <w:rPr>
          <w:rFonts w:hint="eastAsia"/>
        </w:rPr>
        <w:t>疫病防控</w:t>
      </w:r>
    </w:p>
    <w:p w:rsidR="000376F7" w:rsidRDefault="000376F7" w:rsidP="000376F7">
      <w:pPr>
        <w:pStyle w:val="affd"/>
        <w:spacing w:before="156" w:after="156"/>
      </w:pPr>
      <w:r>
        <w:rPr>
          <w:rFonts w:hint="eastAsia"/>
        </w:rPr>
        <w:t>免疫接种</w:t>
      </w:r>
    </w:p>
    <w:p w:rsidR="000376F7" w:rsidRDefault="000376F7" w:rsidP="000376F7">
      <w:pPr>
        <w:pStyle w:val="afffffffff1"/>
      </w:pPr>
      <w:r w:rsidRPr="000376F7">
        <w:rPr>
          <w:rFonts w:hint="eastAsia"/>
        </w:rPr>
        <w:t>口蹄疫，每年3月、9月各免疫1次，犊牛6月龄首免。</w:t>
      </w:r>
    </w:p>
    <w:p w:rsidR="000376F7" w:rsidRDefault="000376F7" w:rsidP="000376F7">
      <w:pPr>
        <w:pStyle w:val="afffffffff1"/>
      </w:pPr>
      <w:r w:rsidRPr="000376F7">
        <w:rPr>
          <w:rFonts w:hint="eastAsia"/>
        </w:rPr>
        <w:t>布鲁氏菌病（布病），，每年对牛集中开展强制免疫 1 次，对新生和补栏的牛及时补免。</w:t>
      </w:r>
    </w:p>
    <w:p w:rsidR="000376F7" w:rsidRDefault="000376F7" w:rsidP="000376F7">
      <w:pPr>
        <w:pStyle w:val="afffffffff1"/>
      </w:pPr>
      <w:r w:rsidRPr="000376F7">
        <w:rPr>
          <w:rFonts w:hint="eastAsia"/>
        </w:rPr>
        <w:t>免疫程序应符合鄂尔多斯市动物疫病防控部门要求。</w:t>
      </w:r>
    </w:p>
    <w:p w:rsidR="000376F7" w:rsidRDefault="000376F7" w:rsidP="000376F7">
      <w:pPr>
        <w:pStyle w:val="affd"/>
        <w:spacing w:before="156" w:after="156"/>
      </w:pPr>
      <w:r>
        <w:rPr>
          <w:rFonts w:hint="eastAsia"/>
        </w:rPr>
        <w:t>疫情监测</w:t>
      </w:r>
    </w:p>
    <w:p w:rsidR="000376F7" w:rsidRDefault="000376F7" w:rsidP="000376F7">
      <w:pPr>
        <w:pStyle w:val="afffffffff1"/>
      </w:pPr>
      <w:r w:rsidRPr="000376F7">
        <w:rPr>
          <w:rFonts w:hint="eastAsia"/>
        </w:rPr>
        <w:t>每日观察牛只采食、精神状态，发现异常立即隔离诊断。</w:t>
      </w:r>
    </w:p>
    <w:p w:rsidR="000376F7" w:rsidRDefault="000376F7" w:rsidP="000376F7">
      <w:pPr>
        <w:pStyle w:val="afffffffff1"/>
      </w:pPr>
      <w:r w:rsidRPr="000376F7">
        <w:rPr>
          <w:rFonts w:hint="eastAsia"/>
        </w:rPr>
        <w:t>定期采集粪便、血液样本检测寄生虫和传染病。</w:t>
      </w:r>
    </w:p>
    <w:p w:rsidR="000376F7" w:rsidRDefault="000376F7" w:rsidP="000376F7">
      <w:pPr>
        <w:pStyle w:val="affd"/>
        <w:spacing w:before="156" w:after="156"/>
      </w:pPr>
      <w:r>
        <w:rPr>
          <w:rFonts w:hint="eastAsia"/>
        </w:rPr>
        <w:lastRenderedPageBreak/>
        <w:t>消毒管理</w:t>
      </w:r>
    </w:p>
    <w:p w:rsidR="000376F7" w:rsidRDefault="000376F7" w:rsidP="000376F7">
      <w:pPr>
        <w:pStyle w:val="afffff5"/>
        <w:ind w:firstLine="420"/>
      </w:pPr>
      <w:r w:rsidRPr="000376F7">
        <w:rPr>
          <w:rFonts w:hint="eastAsia"/>
        </w:rPr>
        <w:t>场区入口设置消毒池，每周更换消毒液；圈舍每周喷雾消毒1次，选用过氧乙酸或戊二醛。</w:t>
      </w:r>
    </w:p>
    <w:p w:rsidR="000376F7" w:rsidRDefault="000376F7" w:rsidP="000376F7">
      <w:pPr>
        <w:pStyle w:val="affd"/>
        <w:spacing w:before="156" w:after="156"/>
      </w:pPr>
      <w:r>
        <w:rPr>
          <w:rFonts w:hint="eastAsia"/>
        </w:rPr>
        <w:t>病死牛</w:t>
      </w:r>
      <w:r>
        <w:t>处理</w:t>
      </w:r>
    </w:p>
    <w:p w:rsidR="000376F7" w:rsidRDefault="000376F7" w:rsidP="000376F7">
      <w:pPr>
        <w:pStyle w:val="afffff5"/>
        <w:ind w:firstLine="420"/>
      </w:pPr>
      <w:r w:rsidRPr="000376F7">
        <w:rPr>
          <w:rFonts w:hint="eastAsia"/>
        </w:rPr>
        <w:t>采用焚烧或深埋方式无害化处理，深埋深度≥2m，远离水源地。</w:t>
      </w:r>
    </w:p>
    <w:p w:rsidR="000376F7" w:rsidRDefault="000376F7" w:rsidP="000376F7">
      <w:pPr>
        <w:pStyle w:val="affc"/>
        <w:spacing w:before="312" w:after="312"/>
      </w:pPr>
      <w:r>
        <w:rPr>
          <w:rFonts w:hint="eastAsia"/>
        </w:rPr>
        <w:t>废弃物</w:t>
      </w:r>
      <w:r>
        <w:t>处理</w:t>
      </w:r>
    </w:p>
    <w:p w:rsidR="00A81E08" w:rsidRPr="00A81E08" w:rsidRDefault="000376F7" w:rsidP="0018663C">
      <w:pPr>
        <w:pStyle w:val="afffff5"/>
        <w:ind w:firstLine="420"/>
      </w:pPr>
      <w:r w:rsidRPr="000376F7">
        <w:rPr>
          <w:rFonts w:hint="eastAsia"/>
        </w:rPr>
        <w:t>废弃物处理应严格按照 GB 18596 的规定执行，确保养殖废弃物得到合理、安全处置，避免对环境造成污染。</w:t>
      </w:r>
    </w:p>
    <w:p w:rsidR="00872923" w:rsidRDefault="00872923">
      <w:pPr>
        <w:pStyle w:val="afffff5"/>
        <w:ind w:firstLine="420"/>
        <w:sectPr w:rsidR="00872923" w:rsidSect="00C72019">
          <w:headerReference w:type="even" r:id="rId19"/>
          <w:headerReference w:type="default" r:id="rId20"/>
          <w:footerReference w:type="even" r:id="rId21"/>
          <w:footerReference w:type="default" r:id="rId22"/>
          <w:pgSz w:w="11906" w:h="16838"/>
          <w:pgMar w:top="567" w:right="1134" w:bottom="1134" w:left="1134" w:header="1418" w:footer="1134" w:gutter="284"/>
          <w:pgNumType w:start="1"/>
          <w:cols w:space="425"/>
          <w:formProt w:val="0"/>
          <w:docGrid w:type="lines" w:linePitch="312"/>
        </w:sectPr>
      </w:pPr>
    </w:p>
    <w:p w:rsidR="00872923" w:rsidRDefault="00872923">
      <w:pPr>
        <w:pStyle w:val="af8"/>
        <w:rPr>
          <w:vanish w:val="0"/>
        </w:rPr>
      </w:pPr>
      <w:bookmarkStart w:id="35" w:name="BookMark5"/>
      <w:bookmarkEnd w:id="16"/>
    </w:p>
    <w:p w:rsidR="00872923" w:rsidRDefault="00872923">
      <w:pPr>
        <w:pStyle w:val="afe"/>
        <w:rPr>
          <w:vanish w:val="0"/>
        </w:rPr>
      </w:pPr>
    </w:p>
    <w:p w:rsidR="00872923" w:rsidRDefault="00A5271B">
      <w:pPr>
        <w:pStyle w:val="aff3"/>
        <w:spacing w:before="78" w:after="156"/>
      </w:pPr>
      <w:r>
        <w:br/>
      </w:r>
      <w:r>
        <w:rPr>
          <w:rFonts w:hint="eastAsia"/>
        </w:rPr>
        <w:t>（资料性）</w:t>
      </w:r>
      <w:r>
        <w:br/>
      </w:r>
      <w:r>
        <w:rPr>
          <w:rFonts w:hint="eastAsia"/>
        </w:rPr>
        <w:t>母牛日采食量</w:t>
      </w:r>
    </w:p>
    <w:p w:rsidR="00872923" w:rsidRDefault="00A5271B">
      <w:pPr>
        <w:pStyle w:val="afffff5"/>
        <w:ind w:firstLine="420"/>
      </w:pPr>
      <w:r>
        <w:rPr>
          <w:rFonts w:hint="eastAsia"/>
        </w:rPr>
        <w:t>母牛日采食量见表A.1。</w:t>
      </w:r>
    </w:p>
    <w:p w:rsidR="00872923" w:rsidRDefault="00A5271B">
      <w:pPr>
        <w:pStyle w:val="aff"/>
        <w:spacing w:before="156" w:after="156"/>
      </w:pPr>
      <w:r>
        <w:rPr>
          <w:rFonts w:hint="eastAsia"/>
        </w:rPr>
        <w:t>母牛日采食量表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5"/>
        <w:gridCol w:w="1555"/>
        <w:gridCol w:w="3112"/>
        <w:gridCol w:w="3112"/>
      </w:tblGrid>
      <w:tr w:rsidR="00872923">
        <w:trPr>
          <w:tblHeader/>
          <w:jc w:val="center"/>
        </w:trPr>
        <w:tc>
          <w:tcPr>
            <w:tcW w:w="3110" w:type="dxa"/>
            <w:gridSpan w:val="2"/>
            <w:tcBorders>
              <w:top w:val="single" w:sz="8" w:space="0" w:color="auto"/>
              <w:bottom w:val="single" w:sz="8" w:space="0" w:color="auto"/>
            </w:tcBorders>
            <w:shd w:val="clear" w:color="auto" w:fill="auto"/>
            <w:vAlign w:val="center"/>
          </w:tcPr>
          <w:p w:rsidR="00872923" w:rsidRDefault="00A5271B">
            <w:pPr>
              <w:pStyle w:val="afffffffff9"/>
            </w:pPr>
            <w:r>
              <w:rPr>
                <w:rFonts w:hint="eastAsia"/>
              </w:rPr>
              <w:t>阶段</w:t>
            </w:r>
          </w:p>
        </w:tc>
        <w:tc>
          <w:tcPr>
            <w:tcW w:w="3112" w:type="dxa"/>
            <w:tcBorders>
              <w:top w:val="single" w:sz="8" w:space="0" w:color="auto"/>
              <w:bottom w:val="single" w:sz="8" w:space="0" w:color="auto"/>
            </w:tcBorders>
            <w:shd w:val="clear" w:color="auto" w:fill="auto"/>
            <w:vAlign w:val="center"/>
          </w:tcPr>
          <w:p w:rsidR="00872923" w:rsidRDefault="00A5271B">
            <w:pPr>
              <w:pStyle w:val="afffffffff9"/>
            </w:pPr>
            <w:r>
              <w:rPr>
                <w:rFonts w:hint="eastAsia"/>
              </w:rPr>
              <w:t>干物质占体重百分比</w:t>
            </w:r>
          </w:p>
        </w:tc>
        <w:tc>
          <w:tcPr>
            <w:tcW w:w="3112" w:type="dxa"/>
            <w:tcBorders>
              <w:top w:val="single" w:sz="8" w:space="0" w:color="auto"/>
              <w:bottom w:val="single" w:sz="8" w:space="0" w:color="auto"/>
            </w:tcBorders>
            <w:shd w:val="clear" w:color="auto" w:fill="auto"/>
            <w:vAlign w:val="center"/>
          </w:tcPr>
          <w:p w:rsidR="00872923" w:rsidRDefault="00A5271B">
            <w:pPr>
              <w:pStyle w:val="afffffffff9"/>
            </w:pPr>
            <w:r>
              <w:rPr>
                <w:rFonts w:hint="eastAsia"/>
              </w:rPr>
              <w:t>精料补充料占体重百分比</w:t>
            </w:r>
          </w:p>
        </w:tc>
      </w:tr>
      <w:tr w:rsidR="00872923">
        <w:trPr>
          <w:jc w:val="center"/>
        </w:trPr>
        <w:tc>
          <w:tcPr>
            <w:tcW w:w="3110" w:type="dxa"/>
            <w:gridSpan w:val="2"/>
            <w:tcBorders>
              <w:top w:val="single" w:sz="8" w:space="0" w:color="auto"/>
            </w:tcBorders>
            <w:shd w:val="clear" w:color="auto" w:fill="auto"/>
            <w:vAlign w:val="center"/>
          </w:tcPr>
          <w:p w:rsidR="00872923" w:rsidRDefault="00A5271B">
            <w:pPr>
              <w:pStyle w:val="afffffffff9"/>
            </w:pPr>
            <w:r>
              <w:rPr>
                <w:rFonts w:hint="eastAsia"/>
              </w:rPr>
              <w:t>后备</w:t>
            </w:r>
          </w:p>
        </w:tc>
        <w:tc>
          <w:tcPr>
            <w:tcW w:w="3112" w:type="dxa"/>
            <w:tcBorders>
              <w:top w:val="single" w:sz="8" w:space="0" w:color="auto"/>
            </w:tcBorders>
            <w:shd w:val="clear" w:color="auto" w:fill="auto"/>
            <w:vAlign w:val="center"/>
          </w:tcPr>
          <w:p w:rsidR="00872923" w:rsidRDefault="000376F7">
            <w:pPr>
              <w:pStyle w:val="afffffffff9"/>
            </w:pPr>
            <w:r>
              <w:t>2.4</w:t>
            </w:r>
            <w:r w:rsidR="00A5271B">
              <w:t>%</w:t>
            </w:r>
            <w:r w:rsidR="00A5271B">
              <w:rPr>
                <w:rFonts w:hint="eastAsia"/>
              </w:rPr>
              <w:t>～</w:t>
            </w:r>
            <w:r>
              <w:t>2.6</w:t>
            </w:r>
            <w:r w:rsidR="00A5271B">
              <w:t>%</w:t>
            </w:r>
          </w:p>
        </w:tc>
        <w:tc>
          <w:tcPr>
            <w:tcW w:w="3112" w:type="dxa"/>
            <w:tcBorders>
              <w:top w:val="single" w:sz="8" w:space="0" w:color="auto"/>
            </w:tcBorders>
            <w:shd w:val="clear" w:color="auto" w:fill="auto"/>
            <w:vAlign w:val="center"/>
          </w:tcPr>
          <w:p w:rsidR="00872923" w:rsidRDefault="00A5271B">
            <w:pPr>
              <w:pStyle w:val="afffffffff9"/>
            </w:pPr>
            <w:r>
              <w:t>0.3</w:t>
            </w:r>
            <w:r w:rsidR="000376F7">
              <w:t>5</w:t>
            </w:r>
            <w:r>
              <w:t>%</w:t>
            </w:r>
            <w:r>
              <w:rPr>
                <w:rFonts w:hint="eastAsia"/>
              </w:rPr>
              <w:t>～</w:t>
            </w:r>
            <w:r w:rsidR="000376F7">
              <w:t>0.45</w:t>
            </w:r>
            <w:r>
              <w:t>%</w:t>
            </w:r>
          </w:p>
        </w:tc>
      </w:tr>
      <w:tr w:rsidR="00872923">
        <w:trPr>
          <w:trHeight w:val="50"/>
          <w:jc w:val="center"/>
        </w:trPr>
        <w:tc>
          <w:tcPr>
            <w:tcW w:w="1555" w:type="dxa"/>
            <w:vMerge w:val="restart"/>
            <w:shd w:val="clear" w:color="auto" w:fill="auto"/>
            <w:vAlign w:val="center"/>
          </w:tcPr>
          <w:p w:rsidR="00872923" w:rsidRDefault="00A5271B">
            <w:pPr>
              <w:pStyle w:val="afffffffff9"/>
            </w:pPr>
            <w:r>
              <w:rPr>
                <w:rFonts w:hint="eastAsia"/>
              </w:rPr>
              <w:t>妊娠</w:t>
            </w:r>
          </w:p>
        </w:tc>
        <w:tc>
          <w:tcPr>
            <w:tcW w:w="1555" w:type="dxa"/>
            <w:shd w:val="clear" w:color="auto" w:fill="auto"/>
            <w:vAlign w:val="center"/>
          </w:tcPr>
          <w:p w:rsidR="00872923" w:rsidRDefault="00A5271B">
            <w:pPr>
              <w:pStyle w:val="afffffffff9"/>
            </w:pPr>
            <w:r>
              <w:rPr>
                <w:rFonts w:hint="eastAsia"/>
              </w:rPr>
              <w:t>前期(1d～90d)</w:t>
            </w:r>
          </w:p>
        </w:tc>
        <w:tc>
          <w:tcPr>
            <w:tcW w:w="3112" w:type="dxa"/>
            <w:shd w:val="clear" w:color="auto" w:fill="auto"/>
            <w:vAlign w:val="center"/>
          </w:tcPr>
          <w:p w:rsidR="00872923" w:rsidRDefault="00A5271B">
            <w:pPr>
              <w:pStyle w:val="afffffffff9"/>
            </w:pPr>
            <w:r>
              <w:t>2.3%</w:t>
            </w:r>
            <w:r>
              <w:rPr>
                <w:rFonts w:hint="eastAsia"/>
              </w:rPr>
              <w:t>～</w:t>
            </w:r>
            <w:r w:rsidR="000376F7">
              <w:t>2.5</w:t>
            </w:r>
            <w:r>
              <w:t>%</w:t>
            </w:r>
          </w:p>
        </w:tc>
        <w:tc>
          <w:tcPr>
            <w:tcW w:w="3112" w:type="dxa"/>
            <w:shd w:val="clear" w:color="auto" w:fill="auto"/>
            <w:vAlign w:val="center"/>
          </w:tcPr>
          <w:p w:rsidR="00872923" w:rsidRDefault="000376F7">
            <w:pPr>
              <w:pStyle w:val="afffffffff9"/>
            </w:pPr>
            <w:r>
              <w:t>0.3%</w:t>
            </w:r>
            <w:r>
              <w:rPr>
                <w:rFonts w:hint="eastAsia"/>
              </w:rPr>
              <w:t>～</w:t>
            </w:r>
            <w:r>
              <w:t>0.35%</w:t>
            </w:r>
          </w:p>
        </w:tc>
      </w:tr>
      <w:tr w:rsidR="00872923">
        <w:trPr>
          <w:trHeight w:val="50"/>
          <w:jc w:val="center"/>
        </w:trPr>
        <w:tc>
          <w:tcPr>
            <w:tcW w:w="1555" w:type="dxa"/>
            <w:vMerge/>
            <w:shd w:val="clear" w:color="auto" w:fill="auto"/>
            <w:vAlign w:val="center"/>
          </w:tcPr>
          <w:p w:rsidR="00872923" w:rsidRDefault="00872923">
            <w:pPr>
              <w:pStyle w:val="afffffffff9"/>
            </w:pPr>
          </w:p>
        </w:tc>
        <w:tc>
          <w:tcPr>
            <w:tcW w:w="1555" w:type="dxa"/>
            <w:shd w:val="clear" w:color="auto" w:fill="auto"/>
            <w:vAlign w:val="center"/>
          </w:tcPr>
          <w:p w:rsidR="00872923" w:rsidRDefault="00A5271B">
            <w:pPr>
              <w:pStyle w:val="afffffffff9"/>
            </w:pPr>
            <w:r>
              <w:rPr>
                <w:rFonts w:hint="eastAsia"/>
              </w:rPr>
              <w:t>中期(91d～180d)</w:t>
            </w:r>
          </w:p>
        </w:tc>
        <w:tc>
          <w:tcPr>
            <w:tcW w:w="3112" w:type="dxa"/>
            <w:shd w:val="clear" w:color="auto" w:fill="auto"/>
            <w:vAlign w:val="center"/>
          </w:tcPr>
          <w:p w:rsidR="00872923" w:rsidRDefault="000376F7">
            <w:pPr>
              <w:pStyle w:val="afffffffff9"/>
            </w:pPr>
            <w:r>
              <w:t>2.4</w:t>
            </w:r>
            <w:r w:rsidR="00A5271B">
              <w:t>%</w:t>
            </w:r>
            <w:r w:rsidR="00A5271B">
              <w:rPr>
                <w:rFonts w:hint="eastAsia"/>
              </w:rPr>
              <w:t>～</w:t>
            </w:r>
            <w:r>
              <w:t>2.6</w:t>
            </w:r>
            <w:r w:rsidR="00A5271B">
              <w:t>%</w:t>
            </w:r>
          </w:p>
        </w:tc>
        <w:tc>
          <w:tcPr>
            <w:tcW w:w="3112" w:type="dxa"/>
            <w:shd w:val="clear" w:color="auto" w:fill="auto"/>
            <w:vAlign w:val="center"/>
          </w:tcPr>
          <w:p w:rsidR="00872923" w:rsidRDefault="000376F7">
            <w:pPr>
              <w:pStyle w:val="afffffffff9"/>
            </w:pPr>
            <w:r>
              <w:t>0.4%</w:t>
            </w:r>
            <w:r>
              <w:rPr>
                <w:rFonts w:hint="eastAsia"/>
              </w:rPr>
              <w:t>～</w:t>
            </w:r>
            <w:r>
              <w:t>0.45%</w:t>
            </w:r>
          </w:p>
        </w:tc>
      </w:tr>
      <w:tr w:rsidR="00872923">
        <w:trPr>
          <w:trHeight w:val="50"/>
          <w:jc w:val="center"/>
        </w:trPr>
        <w:tc>
          <w:tcPr>
            <w:tcW w:w="1555" w:type="dxa"/>
            <w:vMerge/>
            <w:shd w:val="clear" w:color="auto" w:fill="auto"/>
            <w:vAlign w:val="center"/>
          </w:tcPr>
          <w:p w:rsidR="00872923" w:rsidRDefault="00872923">
            <w:pPr>
              <w:pStyle w:val="afffffffff9"/>
            </w:pPr>
          </w:p>
        </w:tc>
        <w:tc>
          <w:tcPr>
            <w:tcW w:w="1555" w:type="dxa"/>
            <w:shd w:val="clear" w:color="auto" w:fill="auto"/>
            <w:vAlign w:val="center"/>
          </w:tcPr>
          <w:p w:rsidR="00872923" w:rsidRDefault="00A5271B">
            <w:pPr>
              <w:pStyle w:val="afffffffff9"/>
            </w:pPr>
            <w:r>
              <w:rPr>
                <w:rFonts w:hint="eastAsia"/>
              </w:rPr>
              <w:t>后期(181d～265d)</w:t>
            </w:r>
          </w:p>
        </w:tc>
        <w:tc>
          <w:tcPr>
            <w:tcW w:w="3112" w:type="dxa"/>
            <w:shd w:val="clear" w:color="auto" w:fill="auto"/>
            <w:vAlign w:val="center"/>
          </w:tcPr>
          <w:p w:rsidR="00872923" w:rsidRDefault="000376F7">
            <w:pPr>
              <w:pStyle w:val="afffffffff9"/>
            </w:pPr>
            <w:r>
              <w:t>2.5</w:t>
            </w:r>
            <w:r w:rsidR="00A5271B">
              <w:t>%</w:t>
            </w:r>
            <w:r w:rsidR="00A5271B">
              <w:rPr>
                <w:rFonts w:hint="eastAsia"/>
              </w:rPr>
              <w:t>～</w:t>
            </w:r>
            <w:r>
              <w:t>2.8</w:t>
            </w:r>
            <w:r w:rsidR="00A5271B">
              <w:t>%</w:t>
            </w:r>
          </w:p>
        </w:tc>
        <w:tc>
          <w:tcPr>
            <w:tcW w:w="3112" w:type="dxa"/>
            <w:shd w:val="clear" w:color="auto" w:fill="auto"/>
            <w:vAlign w:val="center"/>
          </w:tcPr>
          <w:p w:rsidR="00872923" w:rsidRDefault="000376F7">
            <w:pPr>
              <w:pStyle w:val="afffffffff9"/>
            </w:pPr>
            <w:r>
              <w:t>0.55%</w:t>
            </w:r>
            <w:r>
              <w:rPr>
                <w:rFonts w:hint="eastAsia"/>
              </w:rPr>
              <w:t>～</w:t>
            </w:r>
            <w:r>
              <w:t>0.65%</w:t>
            </w:r>
          </w:p>
        </w:tc>
      </w:tr>
      <w:tr w:rsidR="00872923">
        <w:trPr>
          <w:trHeight w:val="75"/>
          <w:jc w:val="center"/>
        </w:trPr>
        <w:tc>
          <w:tcPr>
            <w:tcW w:w="1555" w:type="dxa"/>
            <w:vMerge w:val="restart"/>
            <w:shd w:val="clear" w:color="auto" w:fill="auto"/>
            <w:vAlign w:val="center"/>
          </w:tcPr>
          <w:p w:rsidR="00872923" w:rsidRDefault="00A5271B">
            <w:pPr>
              <w:pStyle w:val="afffffffff9"/>
            </w:pPr>
            <w:r>
              <w:rPr>
                <w:rFonts w:hint="eastAsia"/>
              </w:rPr>
              <w:t>围产</w:t>
            </w:r>
          </w:p>
        </w:tc>
        <w:tc>
          <w:tcPr>
            <w:tcW w:w="1555" w:type="dxa"/>
            <w:shd w:val="clear" w:color="auto" w:fill="auto"/>
            <w:vAlign w:val="center"/>
          </w:tcPr>
          <w:p w:rsidR="00872923" w:rsidRDefault="00A5271B">
            <w:pPr>
              <w:pStyle w:val="afffffffff9"/>
            </w:pPr>
            <w:r>
              <w:rPr>
                <w:rFonts w:hint="eastAsia"/>
              </w:rPr>
              <w:t>产前</w:t>
            </w:r>
          </w:p>
        </w:tc>
        <w:tc>
          <w:tcPr>
            <w:tcW w:w="3112" w:type="dxa"/>
            <w:shd w:val="clear" w:color="auto" w:fill="auto"/>
            <w:vAlign w:val="center"/>
          </w:tcPr>
          <w:p w:rsidR="00872923" w:rsidRDefault="000376F7">
            <w:pPr>
              <w:pStyle w:val="afffffffff9"/>
            </w:pPr>
            <w:r>
              <w:t>2.2</w:t>
            </w:r>
            <w:r w:rsidR="00A5271B">
              <w:t>%</w:t>
            </w:r>
            <w:r w:rsidR="00A5271B">
              <w:rPr>
                <w:rFonts w:hint="eastAsia"/>
              </w:rPr>
              <w:t>～</w:t>
            </w:r>
            <w:r>
              <w:t>2.4</w:t>
            </w:r>
            <w:r w:rsidR="00A5271B">
              <w:t>%</w:t>
            </w:r>
          </w:p>
        </w:tc>
        <w:tc>
          <w:tcPr>
            <w:tcW w:w="3112" w:type="dxa"/>
            <w:shd w:val="clear" w:color="auto" w:fill="auto"/>
            <w:vAlign w:val="center"/>
          </w:tcPr>
          <w:p w:rsidR="00872923" w:rsidRDefault="000376F7">
            <w:pPr>
              <w:pStyle w:val="afffffffff9"/>
            </w:pPr>
            <w:r>
              <w:t>0.25</w:t>
            </w:r>
            <w:r w:rsidR="00A5271B">
              <w:t>%</w:t>
            </w:r>
            <w:r w:rsidR="00A5271B">
              <w:rPr>
                <w:rFonts w:hint="eastAsia"/>
              </w:rPr>
              <w:t>～</w:t>
            </w:r>
            <w:r>
              <w:t>0.4</w:t>
            </w:r>
            <w:r w:rsidR="00A5271B">
              <w:t>%</w:t>
            </w:r>
          </w:p>
        </w:tc>
      </w:tr>
      <w:tr w:rsidR="00872923">
        <w:trPr>
          <w:trHeight w:val="75"/>
          <w:jc w:val="center"/>
        </w:trPr>
        <w:tc>
          <w:tcPr>
            <w:tcW w:w="1555" w:type="dxa"/>
            <w:vMerge/>
            <w:shd w:val="clear" w:color="auto" w:fill="auto"/>
            <w:vAlign w:val="center"/>
          </w:tcPr>
          <w:p w:rsidR="00872923" w:rsidRDefault="00872923">
            <w:pPr>
              <w:pStyle w:val="afffffffff9"/>
            </w:pPr>
          </w:p>
        </w:tc>
        <w:tc>
          <w:tcPr>
            <w:tcW w:w="1555" w:type="dxa"/>
            <w:shd w:val="clear" w:color="auto" w:fill="auto"/>
            <w:vAlign w:val="center"/>
          </w:tcPr>
          <w:p w:rsidR="00872923" w:rsidRDefault="00A5271B">
            <w:pPr>
              <w:pStyle w:val="afffffffff9"/>
            </w:pPr>
            <w:r>
              <w:rPr>
                <w:rFonts w:hint="eastAsia"/>
              </w:rPr>
              <w:t>产后</w:t>
            </w:r>
          </w:p>
        </w:tc>
        <w:tc>
          <w:tcPr>
            <w:tcW w:w="3112" w:type="dxa"/>
            <w:shd w:val="clear" w:color="auto" w:fill="auto"/>
            <w:vAlign w:val="center"/>
          </w:tcPr>
          <w:p w:rsidR="00872923" w:rsidRDefault="000376F7">
            <w:pPr>
              <w:pStyle w:val="afffffffff9"/>
            </w:pPr>
            <w:r>
              <w:t>2.4</w:t>
            </w:r>
            <w:r w:rsidR="00A5271B">
              <w:t>%</w:t>
            </w:r>
            <w:r w:rsidR="00A5271B">
              <w:rPr>
                <w:rFonts w:hint="eastAsia"/>
              </w:rPr>
              <w:t>～</w:t>
            </w:r>
            <w:r>
              <w:t>2.7</w:t>
            </w:r>
            <w:r w:rsidR="00A5271B">
              <w:t>%</w:t>
            </w:r>
          </w:p>
        </w:tc>
        <w:tc>
          <w:tcPr>
            <w:tcW w:w="3112" w:type="dxa"/>
            <w:shd w:val="clear" w:color="auto" w:fill="auto"/>
            <w:vAlign w:val="center"/>
          </w:tcPr>
          <w:p w:rsidR="00872923" w:rsidRDefault="000376F7">
            <w:pPr>
              <w:pStyle w:val="afffffffff9"/>
            </w:pPr>
            <w:r>
              <w:t>0.4</w:t>
            </w:r>
            <w:r w:rsidR="00A5271B">
              <w:t>%</w:t>
            </w:r>
            <w:r w:rsidR="00A5271B">
              <w:rPr>
                <w:rFonts w:hint="eastAsia"/>
              </w:rPr>
              <w:t>～</w:t>
            </w:r>
            <w:r w:rsidR="00A5271B">
              <w:t>0.5</w:t>
            </w:r>
            <w:r>
              <w:t>5</w:t>
            </w:r>
            <w:r w:rsidR="00A5271B">
              <w:t>%</w:t>
            </w:r>
          </w:p>
        </w:tc>
      </w:tr>
      <w:tr w:rsidR="00872923">
        <w:trPr>
          <w:jc w:val="center"/>
        </w:trPr>
        <w:tc>
          <w:tcPr>
            <w:tcW w:w="3110" w:type="dxa"/>
            <w:gridSpan w:val="2"/>
            <w:shd w:val="clear" w:color="auto" w:fill="auto"/>
            <w:vAlign w:val="center"/>
          </w:tcPr>
          <w:p w:rsidR="00872923" w:rsidRDefault="00A5271B">
            <w:pPr>
              <w:pStyle w:val="afffffffff9"/>
            </w:pPr>
            <w:r>
              <w:rPr>
                <w:rFonts w:hint="eastAsia"/>
              </w:rPr>
              <w:t>哺乳</w:t>
            </w:r>
          </w:p>
        </w:tc>
        <w:tc>
          <w:tcPr>
            <w:tcW w:w="3112" w:type="dxa"/>
            <w:shd w:val="clear" w:color="auto" w:fill="auto"/>
            <w:vAlign w:val="center"/>
          </w:tcPr>
          <w:p w:rsidR="00872923" w:rsidRDefault="000376F7">
            <w:pPr>
              <w:pStyle w:val="afffffffff9"/>
            </w:pPr>
            <w:r>
              <w:t>2.8</w:t>
            </w:r>
            <w:r w:rsidR="00A5271B">
              <w:t>%</w:t>
            </w:r>
            <w:r w:rsidR="00A5271B">
              <w:rPr>
                <w:rFonts w:hint="eastAsia"/>
              </w:rPr>
              <w:t>～</w:t>
            </w:r>
            <w:r>
              <w:t>3.2</w:t>
            </w:r>
            <w:r w:rsidR="00A5271B">
              <w:t>%</w:t>
            </w:r>
          </w:p>
        </w:tc>
        <w:tc>
          <w:tcPr>
            <w:tcW w:w="3112" w:type="dxa"/>
            <w:shd w:val="clear" w:color="auto" w:fill="auto"/>
            <w:vAlign w:val="center"/>
          </w:tcPr>
          <w:p w:rsidR="00872923" w:rsidRDefault="000376F7">
            <w:pPr>
              <w:pStyle w:val="afffffffff9"/>
            </w:pPr>
            <w:r>
              <w:t>0.7</w:t>
            </w:r>
            <w:r w:rsidR="00A5271B">
              <w:t>%</w:t>
            </w:r>
            <w:r w:rsidR="00A5271B">
              <w:rPr>
                <w:rFonts w:hint="eastAsia"/>
              </w:rPr>
              <w:t>～</w:t>
            </w:r>
            <w:r>
              <w:t>1.2</w:t>
            </w:r>
            <w:r w:rsidR="00A5271B">
              <w:t>%</w:t>
            </w:r>
          </w:p>
        </w:tc>
      </w:tr>
      <w:tr w:rsidR="00872923">
        <w:trPr>
          <w:jc w:val="center"/>
        </w:trPr>
        <w:tc>
          <w:tcPr>
            <w:tcW w:w="3110" w:type="dxa"/>
            <w:gridSpan w:val="2"/>
            <w:shd w:val="clear" w:color="auto" w:fill="auto"/>
            <w:vAlign w:val="center"/>
          </w:tcPr>
          <w:p w:rsidR="00872923" w:rsidRDefault="00A5271B">
            <w:pPr>
              <w:pStyle w:val="afffffffff9"/>
            </w:pPr>
            <w:r>
              <w:rPr>
                <w:rFonts w:hint="eastAsia"/>
              </w:rPr>
              <w:t>空杯</w:t>
            </w:r>
          </w:p>
        </w:tc>
        <w:tc>
          <w:tcPr>
            <w:tcW w:w="3112" w:type="dxa"/>
            <w:shd w:val="clear" w:color="auto" w:fill="auto"/>
            <w:vAlign w:val="center"/>
          </w:tcPr>
          <w:p w:rsidR="00872923" w:rsidRDefault="000376F7">
            <w:pPr>
              <w:pStyle w:val="afffffffff9"/>
            </w:pPr>
            <w:r>
              <w:t>2.0</w:t>
            </w:r>
            <w:r w:rsidR="00A5271B">
              <w:t>%</w:t>
            </w:r>
            <w:r w:rsidR="00A5271B">
              <w:rPr>
                <w:rFonts w:hint="eastAsia"/>
              </w:rPr>
              <w:t>～</w:t>
            </w:r>
            <w:r>
              <w:t>2.4</w:t>
            </w:r>
            <w:r w:rsidR="00A5271B">
              <w:t>%</w:t>
            </w:r>
          </w:p>
        </w:tc>
        <w:tc>
          <w:tcPr>
            <w:tcW w:w="3112" w:type="dxa"/>
            <w:shd w:val="clear" w:color="auto" w:fill="auto"/>
            <w:vAlign w:val="center"/>
          </w:tcPr>
          <w:p w:rsidR="00872923" w:rsidRDefault="00A5271B">
            <w:pPr>
              <w:pStyle w:val="afffffffff9"/>
            </w:pPr>
            <w:r>
              <w:t>0.2%</w:t>
            </w:r>
            <w:r>
              <w:rPr>
                <w:rFonts w:hint="eastAsia"/>
              </w:rPr>
              <w:t>～</w:t>
            </w:r>
            <w:r w:rsidR="000376F7">
              <w:t>0.25</w:t>
            </w:r>
            <w:r>
              <w:t>%</w:t>
            </w:r>
          </w:p>
        </w:tc>
      </w:tr>
      <w:tr w:rsidR="00872923">
        <w:trPr>
          <w:jc w:val="center"/>
        </w:trPr>
        <w:tc>
          <w:tcPr>
            <w:tcW w:w="9334" w:type="dxa"/>
            <w:gridSpan w:val="4"/>
            <w:tcBorders>
              <w:top w:val="single" w:sz="8" w:space="0" w:color="auto"/>
              <w:bottom w:val="single" w:sz="8" w:space="0" w:color="auto"/>
            </w:tcBorders>
            <w:shd w:val="clear" w:color="auto" w:fill="auto"/>
            <w:vAlign w:val="center"/>
          </w:tcPr>
          <w:p w:rsidR="00872923" w:rsidRDefault="00A5271B">
            <w:pPr>
              <w:pStyle w:val="afff2"/>
            </w:pPr>
            <w:r>
              <w:rPr>
                <w:rFonts w:hint="eastAsia"/>
              </w:rPr>
              <w:t>干物质数值、精料补充料数值分别为各自占体重的百分比。</w:t>
            </w:r>
          </w:p>
        </w:tc>
      </w:tr>
    </w:tbl>
    <w:p w:rsidR="00872923" w:rsidRDefault="00872923">
      <w:pPr>
        <w:pStyle w:val="afffff5"/>
        <w:ind w:firstLineChars="0" w:firstLine="0"/>
        <w:sectPr w:rsidR="00872923" w:rsidSect="00C72019">
          <w:headerReference w:type="even" r:id="rId23"/>
          <w:headerReference w:type="default" r:id="rId24"/>
          <w:footerReference w:type="even" r:id="rId25"/>
          <w:footerReference w:type="default" r:id="rId26"/>
          <w:pgSz w:w="11906" w:h="16838"/>
          <w:pgMar w:top="567" w:right="1134" w:bottom="1134" w:left="1134" w:header="1418" w:footer="1134" w:gutter="284"/>
          <w:cols w:space="425"/>
          <w:formProt w:val="0"/>
          <w:docGrid w:type="lines" w:linePitch="312"/>
        </w:sectPr>
      </w:pPr>
    </w:p>
    <w:p w:rsidR="00872923" w:rsidRDefault="00872923">
      <w:pPr>
        <w:pStyle w:val="af8"/>
        <w:rPr>
          <w:vanish w:val="0"/>
        </w:rPr>
      </w:pPr>
    </w:p>
    <w:p w:rsidR="00872923" w:rsidRDefault="00872923">
      <w:pPr>
        <w:pStyle w:val="afe"/>
        <w:rPr>
          <w:vanish w:val="0"/>
        </w:rPr>
      </w:pPr>
    </w:p>
    <w:p w:rsidR="00872923" w:rsidRDefault="00A5271B">
      <w:pPr>
        <w:pStyle w:val="aff3"/>
        <w:spacing w:before="78" w:after="156"/>
      </w:pPr>
      <w:r>
        <w:br/>
      </w:r>
      <w:r>
        <w:rPr>
          <w:rFonts w:hint="eastAsia"/>
        </w:rPr>
        <w:t>（资料性）</w:t>
      </w:r>
      <w:r>
        <w:br/>
      </w:r>
      <w:r>
        <w:rPr>
          <w:rFonts w:hint="eastAsia"/>
        </w:rPr>
        <w:t>育肥牛日采食量</w:t>
      </w:r>
    </w:p>
    <w:p w:rsidR="00872923" w:rsidRDefault="00A5271B">
      <w:pPr>
        <w:pStyle w:val="afffff5"/>
        <w:ind w:firstLine="420"/>
      </w:pPr>
      <w:r>
        <w:rPr>
          <w:rFonts w:hint="eastAsia"/>
        </w:rPr>
        <w:t>育肥牛日采食量见表B.1。</w:t>
      </w:r>
    </w:p>
    <w:p w:rsidR="00872923" w:rsidRDefault="00A5271B">
      <w:pPr>
        <w:pStyle w:val="aff"/>
        <w:spacing w:before="156" w:after="156"/>
      </w:pPr>
      <w:r>
        <w:rPr>
          <w:rFonts w:hint="eastAsia"/>
        </w:rPr>
        <w:t>育肥牛日采食量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872923">
        <w:trPr>
          <w:tblHeader/>
          <w:jc w:val="center"/>
        </w:trPr>
        <w:tc>
          <w:tcPr>
            <w:tcW w:w="2334" w:type="dxa"/>
            <w:tcBorders>
              <w:top w:val="single" w:sz="8" w:space="0" w:color="auto"/>
              <w:bottom w:val="single" w:sz="8" w:space="0" w:color="auto"/>
            </w:tcBorders>
            <w:shd w:val="clear" w:color="auto" w:fill="auto"/>
            <w:vAlign w:val="center"/>
          </w:tcPr>
          <w:p w:rsidR="00872923" w:rsidRDefault="00A5271B">
            <w:pPr>
              <w:pStyle w:val="afffffffff9"/>
            </w:pPr>
            <w:r>
              <w:rPr>
                <w:rFonts w:hint="eastAsia"/>
              </w:rPr>
              <w:t>名称</w:t>
            </w:r>
          </w:p>
        </w:tc>
        <w:tc>
          <w:tcPr>
            <w:tcW w:w="2333" w:type="dxa"/>
            <w:tcBorders>
              <w:top w:val="single" w:sz="8" w:space="0" w:color="auto"/>
              <w:bottom w:val="single" w:sz="8" w:space="0" w:color="auto"/>
            </w:tcBorders>
            <w:shd w:val="clear" w:color="auto" w:fill="auto"/>
            <w:vAlign w:val="center"/>
          </w:tcPr>
          <w:p w:rsidR="00872923" w:rsidRDefault="00A5271B">
            <w:pPr>
              <w:pStyle w:val="afffffffff9"/>
            </w:pPr>
            <w:r>
              <w:rPr>
                <w:rFonts w:hint="eastAsia"/>
              </w:rPr>
              <w:t>体重阶段</w:t>
            </w:r>
          </w:p>
        </w:tc>
        <w:tc>
          <w:tcPr>
            <w:tcW w:w="2333" w:type="dxa"/>
            <w:tcBorders>
              <w:top w:val="single" w:sz="8" w:space="0" w:color="auto"/>
              <w:bottom w:val="single" w:sz="8" w:space="0" w:color="auto"/>
            </w:tcBorders>
            <w:shd w:val="clear" w:color="auto" w:fill="auto"/>
            <w:vAlign w:val="center"/>
          </w:tcPr>
          <w:p w:rsidR="00872923" w:rsidRDefault="00A5271B">
            <w:pPr>
              <w:pStyle w:val="afffffffff9"/>
            </w:pPr>
            <w:r>
              <w:rPr>
                <w:rFonts w:hint="eastAsia"/>
              </w:rPr>
              <w:t>干物质占体重百分比</w:t>
            </w:r>
          </w:p>
        </w:tc>
        <w:tc>
          <w:tcPr>
            <w:tcW w:w="2334" w:type="dxa"/>
            <w:tcBorders>
              <w:top w:val="single" w:sz="8" w:space="0" w:color="auto"/>
              <w:bottom w:val="single" w:sz="8" w:space="0" w:color="auto"/>
            </w:tcBorders>
            <w:shd w:val="clear" w:color="auto" w:fill="auto"/>
            <w:vAlign w:val="center"/>
          </w:tcPr>
          <w:p w:rsidR="00872923" w:rsidRDefault="00A5271B">
            <w:pPr>
              <w:pStyle w:val="afffffffff9"/>
            </w:pPr>
            <w:r>
              <w:rPr>
                <w:rFonts w:hint="eastAsia"/>
              </w:rPr>
              <w:t>精料补充料占日粮干物质百分</w:t>
            </w:r>
          </w:p>
        </w:tc>
      </w:tr>
      <w:tr w:rsidR="00872923">
        <w:trPr>
          <w:trHeight w:val="103"/>
          <w:jc w:val="center"/>
        </w:trPr>
        <w:tc>
          <w:tcPr>
            <w:tcW w:w="2334" w:type="dxa"/>
            <w:vMerge w:val="restart"/>
            <w:tcBorders>
              <w:top w:val="single" w:sz="8" w:space="0" w:color="auto"/>
            </w:tcBorders>
            <w:shd w:val="clear" w:color="auto" w:fill="auto"/>
            <w:vAlign w:val="center"/>
          </w:tcPr>
          <w:p w:rsidR="00872923" w:rsidRDefault="00A5271B">
            <w:pPr>
              <w:pStyle w:val="afffffffff9"/>
            </w:pPr>
            <w:r>
              <w:rPr>
                <w:rFonts w:hint="eastAsia"/>
              </w:rPr>
              <w:t>育肥牛</w:t>
            </w:r>
          </w:p>
        </w:tc>
        <w:tc>
          <w:tcPr>
            <w:tcW w:w="2333" w:type="dxa"/>
            <w:tcBorders>
              <w:top w:val="single" w:sz="8" w:space="0" w:color="auto"/>
            </w:tcBorders>
            <w:shd w:val="clear" w:color="auto" w:fill="auto"/>
            <w:vAlign w:val="center"/>
          </w:tcPr>
          <w:p w:rsidR="00872923" w:rsidRDefault="00A5271B">
            <w:pPr>
              <w:pStyle w:val="afffffffff9"/>
            </w:pPr>
            <w:r>
              <w:rPr>
                <w:rFonts w:hint="eastAsia"/>
              </w:rPr>
              <w:t>200kg～350kg(体重)</w:t>
            </w:r>
          </w:p>
        </w:tc>
        <w:tc>
          <w:tcPr>
            <w:tcW w:w="2333" w:type="dxa"/>
            <w:tcBorders>
              <w:top w:val="single" w:sz="8" w:space="0" w:color="auto"/>
            </w:tcBorders>
            <w:shd w:val="clear" w:color="auto" w:fill="auto"/>
            <w:vAlign w:val="center"/>
          </w:tcPr>
          <w:p w:rsidR="00872923" w:rsidRDefault="000376F7">
            <w:pPr>
              <w:pStyle w:val="afffffffff9"/>
            </w:pPr>
            <w:r>
              <w:t>2.1</w:t>
            </w:r>
            <w:r w:rsidR="00A5271B">
              <w:t>%</w:t>
            </w:r>
            <w:r w:rsidR="00A5271B">
              <w:rPr>
                <w:rFonts w:hint="eastAsia"/>
              </w:rPr>
              <w:t>～</w:t>
            </w:r>
            <w:r>
              <w:t>2.4</w:t>
            </w:r>
            <w:r w:rsidR="00A5271B">
              <w:t>%</w:t>
            </w:r>
          </w:p>
        </w:tc>
        <w:tc>
          <w:tcPr>
            <w:tcW w:w="2334" w:type="dxa"/>
            <w:tcBorders>
              <w:top w:val="single" w:sz="8" w:space="0" w:color="auto"/>
            </w:tcBorders>
            <w:shd w:val="clear" w:color="auto" w:fill="auto"/>
            <w:vAlign w:val="center"/>
          </w:tcPr>
          <w:p w:rsidR="00872923" w:rsidRDefault="0018663C">
            <w:pPr>
              <w:pStyle w:val="afffffffff9"/>
            </w:pPr>
            <w:r>
              <w:t>40%</w:t>
            </w:r>
            <w:r>
              <w:rPr>
                <w:rFonts w:hint="eastAsia"/>
              </w:rPr>
              <w:t>～</w:t>
            </w:r>
            <w:r>
              <w:t>45%</w:t>
            </w:r>
          </w:p>
        </w:tc>
      </w:tr>
      <w:tr w:rsidR="00872923">
        <w:trPr>
          <w:trHeight w:val="102"/>
          <w:jc w:val="center"/>
        </w:trPr>
        <w:tc>
          <w:tcPr>
            <w:tcW w:w="2334" w:type="dxa"/>
            <w:vMerge/>
            <w:shd w:val="clear" w:color="auto" w:fill="auto"/>
            <w:vAlign w:val="center"/>
          </w:tcPr>
          <w:p w:rsidR="00872923" w:rsidRDefault="00872923">
            <w:pPr>
              <w:pStyle w:val="afffffffff9"/>
            </w:pPr>
          </w:p>
        </w:tc>
        <w:tc>
          <w:tcPr>
            <w:tcW w:w="2333" w:type="dxa"/>
            <w:tcBorders>
              <w:top w:val="single" w:sz="8" w:space="0" w:color="auto"/>
            </w:tcBorders>
            <w:shd w:val="clear" w:color="auto" w:fill="auto"/>
            <w:vAlign w:val="center"/>
          </w:tcPr>
          <w:p w:rsidR="00872923" w:rsidRDefault="00A5271B">
            <w:pPr>
              <w:pStyle w:val="afffffffff9"/>
            </w:pPr>
            <w:r>
              <w:rPr>
                <w:rFonts w:hint="eastAsia"/>
              </w:rPr>
              <w:t>350kg～450kg(体重)</w:t>
            </w:r>
          </w:p>
        </w:tc>
        <w:tc>
          <w:tcPr>
            <w:tcW w:w="2333" w:type="dxa"/>
            <w:shd w:val="clear" w:color="auto" w:fill="auto"/>
            <w:vAlign w:val="center"/>
          </w:tcPr>
          <w:p w:rsidR="00872923" w:rsidRDefault="000376F7">
            <w:pPr>
              <w:pStyle w:val="afffffffff9"/>
            </w:pPr>
            <w:r>
              <w:t>2.4</w:t>
            </w:r>
            <w:r w:rsidR="00A5271B">
              <w:t>%</w:t>
            </w:r>
            <w:r w:rsidR="00A5271B">
              <w:rPr>
                <w:rFonts w:hint="eastAsia"/>
              </w:rPr>
              <w:t>～</w:t>
            </w:r>
            <w:r>
              <w:t>2.7</w:t>
            </w:r>
            <w:r w:rsidR="00A5271B">
              <w:t>%</w:t>
            </w:r>
          </w:p>
        </w:tc>
        <w:tc>
          <w:tcPr>
            <w:tcW w:w="2334" w:type="dxa"/>
            <w:shd w:val="clear" w:color="auto" w:fill="auto"/>
            <w:vAlign w:val="center"/>
          </w:tcPr>
          <w:p w:rsidR="00872923" w:rsidRDefault="0018663C">
            <w:pPr>
              <w:pStyle w:val="afffffffff9"/>
            </w:pPr>
            <w:r>
              <w:t>45%</w:t>
            </w:r>
            <w:r>
              <w:rPr>
                <w:rFonts w:hint="eastAsia"/>
              </w:rPr>
              <w:t>～</w:t>
            </w:r>
            <w:r>
              <w:t>50%</w:t>
            </w:r>
          </w:p>
        </w:tc>
      </w:tr>
      <w:tr w:rsidR="00872923">
        <w:trPr>
          <w:trHeight w:val="102"/>
          <w:jc w:val="center"/>
        </w:trPr>
        <w:tc>
          <w:tcPr>
            <w:tcW w:w="2334" w:type="dxa"/>
            <w:vMerge/>
            <w:shd w:val="clear" w:color="auto" w:fill="auto"/>
            <w:vAlign w:val="center"/>
          </w:tcPr>
          <w:p w:rsidR="00872923" w:rsidRDefault="00872923">
            <w:pPr>
              <w:pStyle w:val="afffffffff9"/>
            </w:pPr>
          </w:p>
        </w:tc>
        <w:tc>
          <w:tcPr>
            <w:tcW w:w="2333" w:type="dxa"/>
            <w:tcBorders>
              <w:top w:val="single" w:sz="8" w:space="0" w:color="auto"/>
            </w:tcBorders>
            <w:shd w:val="clear" w:color="auto" w:fill="auto"/>
            <w:vAlign w:val="center"/>
          </w:tcPr>
          <w:p w:rsidR="00872923" w:rsidRDefault="00A5271B">
            <w:pPr>
              <w:pStyle w:val="afffffffff9"/>
            </w:pPr>
            <w:r>
              <w:rPr>
                <w:rFonts w:hint="eastAsia"/>
              </w:rPr>
              <w:t>450kg～650kg(体重)</w:t>
            </w:r>
          </w:p>
        </w:tc>
        <w:tc>
          <w:tcPr>
            <w:tcW w:w="2333" w:type="dxa"/>
            <w:shd w:val="clear" w:color="auto" w:fill="auto"/>
            <w:vAlign w:val="center"/>
          </w:tcPr>
          <w:p w:rsidR="00872923" w:rsidRDefault="000376F7">
            <w:pPr>
              <w:pStyle w:val="afffffffff9"/>
            </w:pPr>
            <w:r>
              <w:t>2.6</w:t>
            </w:r>
            <w:r w:rsidR="00A5271B">
              <w:t>%</w:t>
            </w:r>
            <w:r w:rsidR="00A5271B">
              <w:rPr>
                <w:rFonts w:hint="eastAsia"/>
              </w:rPr>
              <w:t>～</w:t>
            </w:r>
            <w:r>
              <w:t>3.0</w:t>
            </w:r>
            <w:r w:rsidR="00A5271B">
              <w:t>%</w:t>
            </w:r>
          </w:p>
        </w:tc>
        <w:tc>
          <w:tcPr>
            <w:tcW w:w="2334" w:type="dxa"/>
            <w:shd w:val="clear" w:color="auto" w:fill="auto"/>
            <w:vAlign w:val="center"/>
          </w:tcPr>
          <w:p w:rsidR="00872923" w:rsidRDefault="0018663C">
            <w:pPr>
              <w:pStyle w:val="afffffffff9"/>
            </w:pPr>
            <w:r>
              <w:t>55%</w:t>
            </w:r>
            <w:r>
              <w:rPr>
                <w:rFonts w:hint="eastAsia"/>
              </w:rPr>
              <w:t>～</w:t>
            </w:r>
            <w:r>
              <w:t>60%</w:t>
            </w:r>
          </w:p>
        </w:tc>
      </w:tr>
      <w:tr w:rsidR="00872923">
        <w:trPr>
          <w:trHeight w:val="102"/>
          <w:jc w:val="center"/>
        </w:trPr>
        <w:tc>
          <w:tcPr>
            <w:tcW w:w="2334" w:type="dxa"/>
            <w:vMerge/>
            <w:shd w:val="clear" w:color="auto" w:fill="auto"/>
            <w:vAlign w:val="center"/>
          </w:tcPr>
          <w:p w:rsidR="00872923" w:rsidRDefault="00872923">
            <w:pPr>
              <w:pStyle w:val="afffffffff9"/>
            </w:pPr>
          </w:p>
        </w:tc>
        <w:tc>
          <w:tcPr>
            <w:tcW w:w="2333" w:type="dxa"/>
            <w:tcBorders>
              <w:top w:val="single" w:sz="8" w:space="0" w:color="auto"/>
            </w:tcBorders>
            <w:shd w:val="clear" w:color="auto" w:fill="auto"/>
            <w:vAlign w:val="center"/>
          </w:tcPr>
          <w:p w:rsidR="00872923" w:rsidRDefault="00A5271B">
            <w:pPr>
              <w:pStyle w:val="afffffffff9"/>
            </w:pPr>
            <w:r>
              <w:rPr>
                <w:rFonts w:hint="eastAsia"/>
              </w:rPr>
              <w:t>650kg～750kg(体重)</w:t>
            </w:r>
          </w:p>
        </w:tc>
        <w:tc>
          <w:tcPr>
            <w:tcW w:w="2333" w:type="dxa"/>
            <w:shd w:val="clear" w:color="auto" w:fill="auto"/>
            <w:vAlign w:val="center"/>
          </w:tcPr>
          <w:p w:rsidR="00872923" w:rsidRDefault="000376F7">
            <w:pPr>
              <w:pStyle w:val="afffffffff9"/>
            </w:pPr>
            <w:r>
              <w:t>2.2</w:t>
            </w:r>
            <w:r w:rsidR="00A5271B">
              <w:t>%</w:t>
            </w:r>
            <w:r w:rsidR="00A5271B">
              <w:rPr>
                <w:rFonts w:hint="eastAsia"/>
              </w:rPr>
              <w:t>～</w:t>
            </w:r>
            <w:r>
              <w:t>2.6</w:t>
            </w:r>
            <w:r w:rsidR="00A5271B">
              <w:t>%</w:t>
            </w:r>
          </w:p>
        </w:tc>
        <w:tc>
          <w:tcPr>
            <w:tcW w:w="2334" w:type="dxa"/>
            <w:shd w:val="clear" w:color="auto" w:fill="auto"/>
            <w:vAlign w:val="center"/>
          </w:tcPr>
          <w:p w:rsidR="00872923" w:rsidRDefault="00A5271B">
            <w:pPr>
              <w:pStyle w:val="afffffffff9"/>
            </w:pPr>
            <w:r>
              <w:t>60%</w:t>
            </w:r>
            <w:r>
              <w:rPr>
                <w:rFonts w:hint="eastAsia"/>
              </w:rPr>
              <w:t>～</w:t>
            </w:r>
            <w:r w:rsidR="0018663C">
              <w:t>75</w:t>
            </w:r>
            <w:r>
              <w:t>%</w:t>
            </w:r>
          </w:p>
        </w:tc>
      </w:tr>
      <w:tr w:rsidR="00872923">
        <w:trPr>
          <w:jc w:val="center"/>
        </w:trPr>
        <w:tc>
          <w:tcPr>
            <w:tcW w:w="9334" w:type="dxa"/>
            <w:gridSpan w:val="4"/>
            <w:tcBorders>
              <w:top w:val="single" w:sz="8" w:space="0" w:color="auto"/>
              <w:bottom w:val="single" w:sz="8" w:space="0" w:color="auto"/>
            </w:tcBorders>
            <w:shd w:val="clear" w:color="auto" w:fill="auto"/>
            <w:vAlign w:val="center"/>
          </w:tcPr>
          <w:p w:rsidR="00872923" w:rsidRDefault="00A5271B">
            <w:pPr>
              <w:pStyle w:val="afff2"/>
            </w:pPr>
            <w:r>
              <w:rPr>
                <w:rFonts w:hint="eastAsia"/>
              </w:rPr>
              <w:t>干物质数值为干物质采食量占体重的百分比，精料补充料数值为精料补充料占千物质的百分比。</w:t>
            </w:r>
          </w:p>
        </w:tc>
      </w:tr>
    </w:tbl>
    <w:p w:rsidR="00872923" w:rsidRDefault="00872923">
      <w:pPr>
        <w:pStyle w:val="afffff5"/>
        <w:ind w:firstLine="420"/>
      </w:pPr>
    </w:p>
    <w:p w:rsidR="00872923" w:rsidRDefault="00872923">
      <w:pPr>
        <w:pStyle w:val="afffff5"/>
        <w:ind w:firstLine="420"/>
      </w:pPr>
    </w:p>
    <w:p w:rsidR="00872923" w:rsidRDefault="00872923">
      <w:pPr>
        <w:pStyle w:val="afffff5"/>
        <w:ind w:firstLine="420"/>
      </w:pPr>
    </w:p>
    <w:p w:rsidR="00872923" w:rsidRDefault="00872923">
      <w:pPr>
        <w:pStyle w:val="afffff5"/>
        <w:ind w:firstLine="420"/>
      </w:pPr>
    </w:p>
    <w:p w:rsidR="00872923" w:rsidRDefault="00872923">
      <w:pPr>
        <w:pStyle w:val="afffff5"/>
        <w:ind w:firstLine="420"/>
      </w:pPr>
    </w:p>
    <w:p w:rsidR="00872923" w:rsidRDefault="00872923">
      <w:pPr>
        <w:pStyle w:val="afffff5"/>
        <w:ind w:firstLineChars="0" w:firstLine="0"/>
      </w:pPr>
    </w:p>
    <w:p w:rsidR="00872923" w:rsidRDefault="00872923">
      <w:pPr>
        <w:pStyle w:val="afffff5"/>
        <w:ind w:firstLineChars="0" w:firstLine="0"/>
        <w:jc w:val="center"/>
      </w:pPr>
    </w:p>
    <w:p w:rsidR="00872923" w:rsidRDefault="0018663C" w:rsidP="0018663C">
      <w:pPr>
        <w:pStyle w:val="afffff5"/>
        <w:ind w:firstLineChars="0" w:firstLine="0"/>
        <w:jc w:val="center"/>
      </w:pPr>
      <w:bookmarkStart w:id="36" w:name="BookMark8"/>
      <w:bookmarkEnd w:id="35"/>
      <w:r>
        <w:rPr>
          <w:noProof/>
        </w:rPr>
        <w:drawing>
          <wp:inline distT="0" distB="0" distL="0" distR="0" wp14:anchorId="0D2AED25" wp14:editId="42D86A8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
    </w:p>
    <w:sectPr w:rsidR="00872923" w:rsidSect="00C72019">
      <w:headerReference w:type="even" r:id="rId28"/>
      <w:headerReference w:type="default" r:id="rId29"/>
      <w:footerReference w:type="even" r:id="rId30"/>
      <w:footerReference w:type="default" r:id="rId31"/>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37" w:rsidRDefault="004D4737">
      <w:pPr>
        <w:spacing w:line="240" w:lineRule="auto"/>
      </w:pPr>
      <w:r>
        <w:separator/>
      </w:r>
    </w:p>
  </w:endnote>
  <w:endnote w:type="continuationSeparator" w:id="0">
    <w:p w:rsidR="004D4737" w:rsidRDefault="004D4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A5271B">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Pr="00C72019" w:rsidRDefault="00C72019" w:rsidP="00C72019">
    <w:pPr>
      <w:pStyle w:val="afffff1"/>
    </w:pPr>
    <w:r>
      <w:fldChar w:fldCharType="begin"/>
    </w:r>
    <w:r>
      <w:instrText xml:space="preserve"> PAGE   \* MERGEFORMAT \* MERGEFORMAT </w:instrText>
    </w:r>
    <w:r>
      <w:fldChar w:fldCharType="separate"/>
    </w:r>
    <w:r w:rsidR="00603E9D">
      <w:rPr>
        <w:noProof/>
      </w:rPr>
      <w:t>6</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Default="00C72019" w:rsidP="00C72019">
    <w:pPr>
      <w:pStyle w:val="afffff2"/>
    </w:pPr>
    <w:r>
      <w:fldChar w:fldCharType="begin"/>
    </w:r>
    <w:r>
      <w:instrText>PAGE   \* MERGEFORMAT</w:instrText>
    </w:r>
    <w:r>
      <w:fldChar w:fldCharType="separate"/>
    </w:r>
    <w:r w:rsidRPr="00C72019">
      <w:rPr>
        <w:noProof/>
        <w:lang w:val="zh-CN"/>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872923">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87292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Pr="00C72019" w:rsidRDefault="00C72019" w:rsidP="00C72019">
    <w:pPr>
      <w:pStyle w:val="afffff1"/>
    </w:pPr>
    <w:r>
      <w:fldChar w:fldCharType="begin"/>
    </w:r>
    <w:r>
      <w:instrText xml:space="preserve"> PAGE   \* MERGEFORMAT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A5271B" w:rsidP="00C72019">
    <w:pPr>
      <w:pStyle w:val="afffff2"/>
    </w:pPr>
    <w:r>
      <w:fldChar w:fldCharType="begin"/>
    </w:r>
    <w:r>
      <w:instrText>PAGE   \* MERGEFORMAT</w:instrText>
    </w:r>
    <w:r>
      <w:fldChar w:fldCharType="separate"/>
    </w:r>
    <w:r w:rsidR="007C5131" w:rsidRPr="007C5131">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Pr="00C72019" w:rsidRDefault="00C72019" w:rsidP="00C72019">
    <w:pPr>
      <w:pStyle w:val="afffff1"/>
    </w:pPr>
    <w:r>
      <w:fldChar w:fldCharType="begin"/>
    </w:r>
    <w:r>
      <w:instrText xml:space="preserve"> PAGE   \* MERGEFORMAT \* MERGEFORMAT </w:instrText>
    </w:r>
    <w:r>
      <w:fldChar w:fldCharType="separate"/>
    </w:r>
    <w:r w:rsidR="007C5131">
      <w:rPr>
        <w:noProof/>
      </w:rPr>
      <w:t>4</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Default="00C72019" w:rsidP="00C72019">
    <w:pPr>
      <w:pStyle w:val="afffff2"/>
    </w:pPr>
    <w:r>
      <w:fldChar w:fldCharType="begin"/>
    </w:r>
    <w:r>
      <w:instrText>PAGE   \* MERGEFORMAT</w:instrText>
    </w:r>
    <w:r>
      <w:fldChar w:fldCharType="separate"/>
    </w:r>
    <w:r w:rsidR="007C5131" w:rsidRPr="007C5131">
      <w:rPr>
        <w:noProof/>
        <w:lang w:val="zh-CN"/>
      </w:rPr>
      <w:t>3</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Pr="00C72019" w:rsidRDefault="00C72019" w:rsidP="00C72019">
    <w:pPr>
      <w:pStyle w:val="afffff1"/>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Default="00C72019" w:rsidP="00C72019">
    <w:pPr>
      <w:pStyle w:val="afffff2"/>
    </w:pPr>
    <w:r>
      <w:fldChar w:fldCharType="begin"/>
    </w:r>
    <w:r>
      <w:instrText>PAGE   \* MERGEFORMAT</w:instrText>
    </w:r>
    <w:r>
      <w:fldChar w:fldCharType="separate"/>
    </w:r>
    <w:r w:rsidR="00603E9D" w:rsidRPr="00603E9D">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37" w:rsidRDefault="004D4737">
      <w:pPr>
        <w:spacing w:line="240" w:lineRule="auto"/>
      </w:pPr>
      <w:r>
        <w:separator/>
      </w:r>
    </w:p>
  </w:footnote>
  <w:footnote w:type="continuationSeparator" w:id="0">
    <w:p w:rsidR="004D4737" w:rsidRDefault="004D4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872923">
    <w:pPr>
      <w:pStyle w:val="affff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Pr="00C72019" w:rsidRDefault="00C72019" w:rsidP="00C72019">
    <w:pPr>
      <w:pStyle w:val="afffffb"/>
    </w:pPr>
    <w:r>
      <w:fldChar w:fldCharType="begin"/>
    </w:r>
    <w:r>
      <w:instrText xml:space="preserve"> STYLEREF  标准文件_文件编号 \* MERGEFORMAT </w:instrText>
    </w:r>
    <w:r>
      <w:fldChar w:fldCharType="separate"/>
    </w:r>
    <w:r w:rsidR="00603E9D">
      <w:rPr>
        <w:noProof/>
      </w:rPr>
      <w:t>T/NMSP XXXX</w:t>
    </w:r>
    <w:r w:rsidR="00603E9D">
      <w:rPr>
        <w:noProof/>
      </w:rPr>
      <w:t>—</w:t>
    </w:r>
    <w:r w:rsidR="00603E9D">
      <w:rPr>
        <w:noProof/>
      </w:rPr>
      <w:t>XXXX</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Default="00C72019" w:rsidP="00C72019">
    <w:pPr>
      <w:pStyle w:val="afffffa"/>
    </w:pPr>
    <w:r>
      <w:fldChar w:fldCharType="begin"/>
    </w:r>
    <w:r>
      <w:instrText xml:space="preserve"> STYLEREF  标准文件_文件编号  \* MERGEFORMAT </w:instrText>
    </w:r>
    <w:r>
      <w:fldChar w:fldCharType="separate"/>
    </w:r>
    <w:r>
      <w:rPr>
        <w:noProof/>
      </w:rPr>
      <w:t>DB 1506/T XXXX</w:t>
    </w:r>
    <w:r>
      <w:rPr>
        <w:noProof/>
      </w:rPr>
      <w:t>—</w:t>
    </w:r>
    <w:r>
      <w:rPr>
        <w:noProof/>
      </w:rPr>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A5271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872923">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Pr="00C72019" w:rsidRDefault="00C72019" w:rsidP="00C72019">
    <w:pPr>
      <w:pStyle w:val="afffffb"/>
    </w:pPr>
    <w:r>
      <w:fldChar w:fldCharType="begin"/>
    </w:r>
    <w:r>
      <w:instrText xml:space="preserve"> STYLEREF  标准文件_文件编号 \* MERGEFORMAT </w:instrText>
    </w:r>
    <w:r>
      <w:fldChar w:fldCharType="separate"/>
    </w:r>
    <w:r>
      <w:rPr>
        <w:noProof/>
      </w:rPr>
      <w:t>DB 1506/T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23" w:rsidRDefault="00A5271B" w:rsidP="00C72019">
    <w:pPr>
      <w:pStyle w:val="afffffa"/>
    </w:pPr>
    <w:r>
      <w:fldChar w:fldCharType="begin"/>
    </w:r>
    <w:r>
      <w:instrText xml:space="preserve"> STYLEREF  标准文件_文件编号  \* MERGEFORMAT </w:instrText>
    </w:r>
    <w:r>
      <w:fldChar w:fldCharType="separate"/>
    </w:r>
    <w:r w:rsidR="007C5131">
      <w:rPr>
        <w:noProof/>
      </w:rPr>
      <w:t>T/NMSP XXXX</w:t>
    </w:r>
    <w:r w:rsidR="007C5131">
      <w:rPr>
        <w:noProof/>
      </w:rPr>
      <w:t>—</w:t>
    </w:r>
    <w:r w:rsidR="007C5131">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Pr="00C72019" w:rsidRDefault="00C72019" w:rsidP="00C72019">
    <w:pPr>
      <w:pStyle w:val="afffffb"/>
    </w:pPr>
    <w:r>
      <w:fldChar w:fldCharType="begin"/>
    </w:r>
    <w:r>
      <w:instrText xml:space="preserve"> STYLEREF  标准文件_文件编号 \* MERGEFORMAT </w:instrText>
    </w:r>
    <w:r>
      <w:fldChar w:fldCharType="separate"/>
    </w:r>
    <w:r w:rsidR="007C5131">
      <w:rPr>
        <w:noProof/>
      </w:rPr>
      <w:t>T/NMSP XXXX</w:t>
    </w:r>
    <w:r w:rsidR="007C5131">
      <w:rPr>
        <w:noProof/>
      </w:rPr>
      <w:t>—</w:t>
    </w:r>
    <w:r w:rsidR="007C5131">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Default="00C72019" w:rsidP="00C72019">
    <w:pPr>
      <w:pStyle w:val="afffffa"/>
    </w:pPr>
    <w:r>
      <w:fldChar w:fldCharType="begin"/>
    </w:r>
    <w:r>
      <w:instrText xml:space="preserve"> STYLEREF  标准文件_文件编号  \* MERGEFORMAT </w:instrText>
    </w:r>
    <w:r>
      <w:fldChar w:fldCharType="separate"/>
    </w:r>
    <w:r w:rsidR="007C5131">
      <w:rPr>
        <w:noProof/>
      </w:rPr>
      <w:t>T/NMSP XXXX</w:t>
    </w:r>
    <w:r w:rsidR="007C5131">
      <w:rPr>
        <w:noProof/>
      </w:rPr>
      <w:t>—</w:t>
    </w:r>
    <w:r w:rsidR="007C5131">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Pr="00C72019" w:rsidRDefault="00C72019" w:rsidP="00C72019">
    <w:pPr>
      <w:pStyle w:val="afffffb"/>
    </w:pPr>
    <w:r>
      <w:fldChar w:fldCharType="begin"/>
    </w:r>
    <w:r>
      <w:instrText xml:space="preserve"> STYLEREF  标准文件_文件编号 \* MERGEFORMAT </w:instrText>
    </w:r>
    <w:r>
      <w:fldChar w:fldCharType="separate"/>
    </w:r>
    <w:r>
      <w:rPr>
        <w:noProof/>
      </w:rPr>
      <w:t>DB 1506/T XXXX</w:t>
    </w:r>
    <w:r>
      <w:rPr>
        <w:noProof/>
      </w:rPr>
      <w:t>—</w:t>
    </w:r>
    <w:r>
      <w:rPr>
        <w:noProof/>
      </w:rPr>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19" w:rsidRDefault="00C72019" w:rsidP="00C72019">
    <w:pPr>
      <w:pStyle w:val="afffffa"/>
    </w:pPr>
    <w:r>
      <w:fldChar w:fldCharType="begin"/>
    </w:r>
    <w:r>
      <w:instrText xml:space="preserve"> STYLEREF  标准文件_文件编号  \* MERGEFORMAT </w:instrText>
    </w:r>
    <w:r>
      <w:fldChar w:fldCharType="separate"/>
    </w:r>
    <w:r w:rsidR="00603E9D">
      <w:rPr>
        <w:noProof/>
      </w:rPr>
      <w:t>T/NMSP XXXX</w:t>
    </w:r>
    <w:r w:rsidR="00603E9D">
      <w:rPr>
        <w:noProof/>
      </w:rPr>
      <w:t>—</w:t>
    </w:r>
    <w:r w:rsidR="00603E9D">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D2745F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5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6F7"/>
    <w:rsid w:val="0004249A"/>
    <w:rsid w:val="00043282"/>
    <w:rsid w:val="00044286"/>
    <w:rsid w:val="00047F28"/>
    <w:rsid w:val="000503AA"/>
    <w:rsid w:val="000506A1"/>
    <w:rsid w:val="000515DD"/>
    <w:rsid w:val="0005265A"/>
    <w:rsid w:val="000539DD"/>
    <w:rsid w:val="00053BD3"/>
    <w:rsid w:val="000556ED"/>
    <w:rsid w:val="00055C15"/>
    <w:rsid w:val="00055FE2"/>
    <w:rsid w:val="0005616F"/>
    <w:rsid w:val="00060C2E"/>
    <w:rsid w:val="00061033"/>
    <w:rsid w:val="000619E9"/>
    <w:rsid w:val="000622D4"/>
    <w:rsid w:val="0006357D"/>
    <w:rsid w:val="00067F1E"/>
    <w:rsid w:val="00071CC0"/>
    <w:rsid w:val="000734D7"/>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567"/>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2D67"/>
    <w:rsid w:val="00133010"/>
    <w:rsid w:val="001338EE"/>
    <w:rsid w:val="00133AAE"/>
    <w:rsid w:val="00135323"/>
    <w:rsid w:val="001356C4"/>
    <w:rsid w:val="00141114"/>
    <w:rsid w:val="00142969"/>
    <w:rsid w:val="001446C2"/>
    <w:rsid w:val="001457E7"/>
    <w:rsid w:val="00145D9D"/>
    <w:rsid w:val="00146388"/>
    <w:rsid w:val="00146BB5"/>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63C"/>
    <w:rsid w:val="00190087"/>
    <w:rsid w:val="001913C4"/>
    <w:rsid w:val="0019348F"/>
    <w:rsid w:val="00193A07"/>
    <w:rsid w:val="00194C95"/>
    <w:rsid w:val="00195C34"/>
    <w:rsid w:val="00196EF5"/>
    <w:rsid w:val="001A1A53"/>
    <w:rsid w:val="001A234A"/>
    <w:rsid w:val="001A4CF3"/>
    <w:rsid w:val="001B06E8"/>
    <w:rsid w:val="001B2082"/>
    <w:rsid w:val="001B71D0"/>
    <w:rsid w:val="001B71EE"/>
    <w:rsid w:val="001C04A8"/>
    <w:rsid w:val="001C2C03"/>
    <w:rsid w:val="001C42F7"/>
    <w:rsid w:val="001C49E5"/>
    <w:rsid w:val="001C680C"/>
    <w:rsid w:val="001C7FEA"/>
    <w:rsid w:val="001D0499"/>
    <w:rsid w:val="001D0BBE"/>
    <w:rsid w:val="001D0ED4"/>
    <w:rsid w:val="001D212F"/>
    <w:rsid w:val="001D2755"/>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E18"/>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171"/>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1B1"/>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737"/>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407"/>
    <w:rsid w:val="00561475"/>
    <w:rsid w:val="005621A1"/>
    <w:rsid w:val="0056487B"/>
    <w:rsid w:val="00564FB9"/>
    <w:rsid w:val="00573D9E"/>
    <w:rsid w:val="00576CA5"/>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E9D"/>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06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030"/>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131"/>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5F4"/>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92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2270"/>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71B"/>
    <w:rsid w:val="00A55BD6"/>
    <w:rsid w:val="00A55D50"/>
    <w:rsid w:val="00A57142"/>
    <w:rsid w:val="00A648CD"/>
    <w:rsid w:val="00A6537A"/>
    <w:rsid w:val="00A67866"/>
    <w:rsid w:val="00A70B07"/>
    <w:rsid w:val="00A70C37"/>
    <w:rsid w:val="00A723F8"/>
    <w:rsid w:val="00A77CCB"/>
    <w:rsid w:val="00A81E08"/>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718"/>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209"/>
    <w:rsid w:val="00B4346D"/>
    <w:rsid w:val="00B440F4"/>
    <w:rsid w:val="00B447A5"/>
    <w:rsid w:val="00B448E9"/>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933"/>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2E2"/>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019"/>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D11"/>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0F50"/>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0F6"/>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72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1F67"/>
    <w:rsid w:val="00F12263"/>
    <w:rsid w:val="00F1409D"/>
    <w:rsid w:val="00F14214"/>
    <w:rsid w:val="00F157A9"/>
    <w:rsid w:val="00F25BB6"/>
    <w:rsid w:val="00F26B7E"/>
    <w:rsid w:val="00F27A3B"/>
    <w:rsid w:val="00F33817"/>
    <w:rsid w:val="00F340C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163B3D"/>
    <w:rsid w:val="15673B02"/>
    <w:rsid w:val="19FB7FFE"/>
    <w:rsid w:val="4505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856B8F"/>
  <w15:docId w15:val="{17C839BA-53B4-4F8E-B1BB-94F5644D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1.jpg"/><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8F68D44CF04A4FB36CAA36D638AABB"/>
        <w:category>
          <w:name w:val="常规"/>
          <w:gallery w:val="placeholder"/>
        </w:category>
        <w:types>
          <w:type w:val="bbPlcHdr"/>
        </w:types>
        <w:behaviors>
          <w:behavior w:val="content"/>
        </w:behaviors>
        <w:guid w:val="{250122FB-E8DB-4B34-B695-9FE4D3CD759D}"/>
      </w:docPartPr>
      <w:docPartBody>
        <w:p w:rsidR="003344C1" w:rsidRDefault="00160C74">
          <w:pPr>
            <w:pStyle w:val="D98F68D44CF04A4FB36CAA36D638AABB"/>
          </w:pPr>
          <w:r>
            <w:rPr>
              <w:rStyle w:val="a3"/>
              <w:rFonts w:hint="eastAsia"/>
            </w:rPr>
            <w:t>单击或点击此处输入文字。</w:t>
          </w:r>
        </w:p>
      </w:docPartBody>
    </w:docPart>
    <w:docPart>
      <w:docPartPr>
        <w:name w:val="0C076F7B46704B4CA8EE81B058FF99B3"/>
        <w:category>
          <w:name w:val="常规"/>
          <w:gallery w:val="placeholder"/>
        </w:category>
        <w:types>
          <w:type w:val="bbPlcHdr"/>
        </w:types>
        <w:behaviors>
          <w:behavior w:val="content"/>
        </w:behaviors>
        <w:guid w:val="{26A23BE4-509B-4C3D-9F9D-032D7E87E830}"/>
      </w:docPartPr>
      <w:docPartBody>
        <w:p w:rsidR="003344C1" w:rsidRDefault="00160C74">
          <w:pPr>
            <w:pStyle w:val="0C076F7B46704B4CA8EE81B058FF99B3"/>
          </w:pPr>
          <w:r>
            <w:rPr>
              <w:rStyle w:val="a3"/>
              <w:rFonts w:hint="eastAsia"/>
            </w:rPr>
            <w:t>选择一项。</w:t>
          </w:r>
        </w:p>
      </w:docPartBody>
    </w:docPart>
    <w:docPart>
      <w:docPartPr>
        <w:name w:val="3F29E79FC76142FFAC1CB994B0DD6D56"/>
        <w:category>
          <w:name w:val="常规"/>
          <w:gallery w:val="placeholder"/>
        </w:category>
        <w:types>
          <w:type w:val="bbPlcHdr"/>
        </w:types>
        <w:behaviors>
          <w:behavior w:val="content"/>
        </w:behaviors>
        <w:guid w:val="{DA0E5122-7750-4758-A617-781762AEFE10}"/>
      </w:docPartPr>
      <w:docPartBody>
        <w:p w:rsidR="003344C1" w:rsidRDefault="00160C74">
          <w:pPr>
            <w:pStyle w:val="3F29E79FC76142FFAC1CB994B0DD6D5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A3"/>
    <w:rsid w:val="00026974"/>
    <w:rsid w:val="001117DE"/>
    <w:rsid w:val="00160C74"/>
    <w:rsid w:val="001D02CA"/>
    <w:rsid w:val="003344C1"/>
    <w:rsid w:val="00525C29"/>
    <w:rsid w:val="00730FA3"/>
    <w:rsid w:val="00842925"/>
    <w:rsid w:val="008D68A9"/>
    <w:rsid w:val="00982ED9"/>
    <w:rsid w:val="00A76069"/>
    <w:rsid w:val="00B86EE3"/>
    <w:rsid w:val="00CB1024"/>
    <w:rsid w:val="00E2443E"/>
    <w:rsid w:val="00ED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8F68D44CF04A4FB36CAA36D638AABB">
    <w:name w:val="D98F68D44CF04A4FB36CAA36D638AABB"/>
    <w:qFormat/>
    <w:pPr>
      <w:widowControl w:val="0"/>
      <w:jc w:val="both"/>
    </w:pPr>
    <w:rPr>
      <w:kern w:val="2"/>
      <w:sz w:val="21"/>
      <w:szCs w:val="22"/>
    </w:rPr>
  </w:style>
  <w:style w:type="paragraph" w:customStyle="1" w:styleId="0C076F7B46704B4CA8EE81B058FF99B3">
    <w:name w:val="0C076F7B46704B4CA8EE81B058FF99B3"/>
    <w:qFormat/>
    <w:pPr>
      <w:widowControl w:val="0"/>
      <w:jc w:val="both"/>
    </w:pPr>
    <w:rPr>
      <w:kern w:val="2"/>
      <w:sz w:val="21"/>
      <w:szCs w:val="22"/>
    </w:rPr>
  </w:style>
  <w:style w:type="paragraph" w:customStyle="1" w:styleId="3F29E79FC76142FFAC1CB994B0DD6D56">
    <w:name w:val="3F29E79FC76142FFAC1CB994B0DD6D5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8EA49-AAF4-4338-86E3-796C8FD2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164</TotalTime>
  <Pages>10</Pages>
  <Words>462</Words>
  <Characters>2638</Characters>
  <Application>Microsoft Office Word</Application>
  <DocSecurity>0</DocSecurity>
  <Lines>21</Lines>
  <Paragraphs>6</Paragraphs>
  <ScaleCrop>false</ScaleCrop>
  <Company>PCMI</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15</cp:revision>
  <cp:lastPrinted>2020-08-30T10:00:00Z</cp:lastPrinted>
  <dcterms:created xsi:type="dcterms:W3CDTF">2025-04-25T01:09:00Z</dcterms:created>
  <dcterms:modified xsi:type="dcterms:W3CDTF">2025-07-10T02:11:00Z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eyJoZGlkIjoiMWI2MDdiOTExNmQ2YThjYjk4NzU5YWZlNzAwZmRiYWYiLCJ1c2VySWQiOiI0NDYzMjg3NDUifQ==</vt:lpwstr>
  </property>
  <property fmtid="{D5CDD505-2E9C-101B-9397-08002B2CF9AE}" pid="16" name="KSOProductBuildVer">
    <vt:lpwstr>2052-12.1.0.20784</vt:lpwstr>
  </property>
  <property fmtid="{D5CDD505-2E9C-101B-9397-08002B2CF9AE}" pid="17" name="ICV">
    <vt:lpwstr>874E6272A16D47C9BC2CA604E5459C33_12</vt:lpwstr>
  </property>
</Properties>
</file>