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68" w:name="_GoBack"/>
            <w:bookmarkEnd w:id="68"/>
            <w:bookmarkStart w:id="0" w:name="_Hlk203487542"/>
            <w:bookmarkEnd w:id="0"/>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1"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t>NMSP</w:t>
                  </w:r>
                  <w:r>
                    <w:fldChar w:fldCharType="end"/>
                  </w:r>
                  <w:bookmarkEnd w:id="2"/>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3"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05</w:t>
            </w:r>
            <w:r>
              <w:rPr>
                <w:rFonts w:ascii="黑体" w:hAnsi="黑体" w:eastAsia="黑体"/>
                <w:sz w:val="21"/>
                <w:szCs w:val="21"/>
              </w:rP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bookmarkStart w:id="4" w:name="_Hlk26473981"/>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内蒙古标准发展促进会</w:t>
      </w:r>
      <w:r>
        <w:rPr>
          <w:rFonts w:ascii="黑体" w:eastAsia="黑体"/>
          <w:b w:val="0"/>
          <w:w w:val="100"/>
          <w:sz w:val="48"/>
        </w:rPr>
        <w:fldChar w:fldCharType="end"/>
      </w:r>
      <w:bookmarkEnd w:id="5"/>
      <w:r>
        <w:rPr>
          <w:rFonts w:hint="eastAsia" w:ascii="黑体" w:eastAsia="黑体"/>
          <w:b w:val="0"/>
          <w:w w:val="100"/>
          <w:sz w:val="48"/>
        </w:rPr>
        <w:t>团体</w:t>
      </w:r>
      <w:r>
        <w:rPr>
          <w:rFonts w:hint="eastAsia" w:ascii="黑体" w:hAnsi="黑体" w:eastAsia="黑体"/>
          <w:b w:val="0"/>
          <w:bCs w:val="0"/>
          <w:w w:val="100"/>
          <w:sz w:val="48"/>
          <w:szCs w:val="48"/>
        </w:rPr>
        <w:t>标准</w:t>
      </w:r>
    </w:p>
    <w:bookmarkEnd w:id="4"/>
    <w:p>
      <w:pPr>
        <w:pStyle w:val="195"/>
        <w:framePr/>
      </w:pPr>
      <w:r>
        <w:t>T/</w:t>
      </w:r>
      <w:r>
        <w:fldChar w:fldCharType="begin">
          <w:ffData>
            <w:name w:val="文字1"/>
            <w:enabled/>
            <w:calcOnExit w:val="0"/>
            <w:textInput>
              <w:default w:val="XXX"/>
            </w:textInput>
          </w:ffData>
        </w:fldChar>
      </w:r>
      <w:bookmarkStart w:id="6" w:name="文字1"/>
      <w:r>
        <w:instrText xml:space="preserve"> FORMTEXT </w:instrText>
      </w:r>
      <w:r>
        <w:fldChar w:fldCharType="separate"/>
      </w:r>
      <w:r>
        <w:t>XXX</w:t>
      </w:r>
      <w:r>
        <w:fldChar w:fldCharType="end"/>
      </w:r>
      <w:bookmarkEnd w:id="6"/>
      <w:r>
        <w:t xml:space="preserve"> </w:t>
      </w:r>
      <w:r>
        <w:fldChar w:fldCharType="begin">
          <w:ffData>
            <w:name w:val="NSTD_CODE_F"/>
            <w:enabled/>
            <w:calcOnExit w:val="0"/>
            <w:textInput>
              <w:default w:val="XXXX"/>
            </w:textInput>
          </w:ffData>
        </w:fldChar>
      </w:r>
      <w:bookmarkStart w:id="7" w:name="NSTD_CODE_F"/>
      <w:r>
        <w:instrText xml:space="preserve"> FORMTEXT </w:instrText>
      </w:r>
      <w:r>
        <w:fldChar w:fldCharType="separate"/>
      </w:r>
      <w:r>
        <w:t>XXXX</w:t>
      </w:r>
      <w:r>
        <w:fldChar w:fldCharType="end"/>
      </w:r>
      <w:bookmarkEnd w:id="7"/>
      <w:r>
        <w:rPr>
          <w:rFonts w:hAnsi="黑体"/>
        </w:rPr>
        <w:t>—</w:t>
      </w:r>
      <w:r>
        <w:fldChar w:fldCharType="begin">
          <w:ffData>
            <w:name w:val="NSTD_CODE_B"/>
            <w:enabled/>
            <w:calcOnExit w:val="0"/>
            <w:textInput>
              <w:default w:val="XXXX"/>
            </w:textInput>
          </w:ffData>
        </w:fldChar>
      </w:r>
      <w:bookmarkStart w:id="8" w:name="NSTD_CODE_B"/>
      <w:r>
        <w:instrText xml:space="preserve"> FORMTEXT </w:instrText>
      </w:r>
      <w:r>
        <w:fldChar w:fldCharType="separate"/>
      </w:r>
      <w:r>
        <w:t>XXXX</w:t>
      </w:r>
      <w:r>
        <w:fldChar w:fldCharType="end"/>
      </w:r>
      <w:bookmarkEnd w:id="8"/>
    </w:p>
    <w:p>
      <w:pPr>
        <w:pStyle w:val="196"/>
        <w:framePr/>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9"/>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Pr>
          <w:rFonts w:hint="eastAsia"/>
        </w:rPr>
        <w:t>盐碱地饲草高粱栽培生产技术规程</w:t>
      </w:r>
      <w:r>
        <w:fldChar w:fldCharType="end"/>
      </w:r>
      <w:bookmarkEnd w:id="10"/>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fldChar w:fldCharType="separate"/>
      </w:r>
      <w:r>
        <w:rPr>
          <w:rFonts w:hint="eastAsia" w:eastAsia="黑体"/>
          <w:szCs w:val="28"/>
        </w:rPr>
        <w:t>Technical Operating Procedures for the Cultivation of Forage Sorghum in Saline-Alkali Soil</w:t>
      </w:r>
      <w:r>
        <w:rPr>
          <w:rFonts w:eastAsia="黑体"/>
          <w:szCs w:val="28"/>
        </w:rPr>
        <w:fldChar w:fldCharType="end"/>
      </w:r>
      <w:bookmarkEnd w:id="11"/>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内蒙古标准发展促进会</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spacing w:after="360"/>
      </w:pPr>
      <w:bookmarkStart w:id="22"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"_Toc203466021" </w:instrText>
      </w:r>
      <w:r>
        <w:fldChar w:fldCharType="separate"/>
      </w:r>
      <w:r>
        <w:rPr>
          <w:rStyle w:val="32"/>
          <w:spacing w:val="320"/>
        </w:rPr>
        <w:t>前</w:t>
      </w:r>
      <w:r>
        <w:rPr>
          <w:rStyle w:val="32"/>
        </w:rPr>
        <w:t>言</w:t>
      </w:r>
      <w:r>
        <w:tab/>
      </w:r>
      <w:r>
        <w:fldChar w:fldCharType="begin"/>
      </w:r>
      <w:r>
        <w:instrText xml:space="preserve"> PAGEREF _Toc203466021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"_Toc203466022" </w:instrText>
      </w:r>
      <w:r>
        <w:fldChar w:fldCharType="separate"/>
      </w:r>
      <w:r>
        <w:rPr>
          <w:rStyle w:val="32"/>
        </w:rPr>
        <w:t>1 范围</w:t>
      </w:r>
      <w:r>
        <w:tab/>
      </w:r>
      <w:r>
        <w:fldChar w:fldCharType="begin"/>
      </w:r>
      <w:r>
        <w:instrText xml:space="preserve"> PAGEREF _Toc203466022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"_Toc203466023" </w:instrText>
      </w:r>
      <w:r>
        <w:fldChar w:fldCharType="separate"/>
      </w:r>
      <w:r>
        <w:rPr>
          <w:rStyle w:val="32"/>
        </w:rPr>
        <w:t>2 规范性引用文件</w:t>
      </w:r>
      <w:r>
        <w:tab/>
      </w:r>
      <w:r>
        <w:fldChar w:fldCharType="begin"/>
      </w:r>
      <w:r>
        <w:instrText xml:space="preserve"> PAGEREF _Toc203466023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"_Toc203466024" </w:instrText>
      </w:r>
      <w:r>
        <w:fldChar w:fldCharType="separate"/>
      </w:r>
      <w:r>
        <w:rPr>
          <w:rStyle w:val="32"/>
        </w:rPr>
        <w:t>3 术语和定义</w:t>
      </w:r>
      <w:r>
        <w:tab/>
      </w:r>
      <w:r>
        <w:fldChar w:fldCharType="begin"/>
      </w:r>
      <w:r>
        <w:instrText xml:space="preserve"> PAGEREF _Toc203466024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"_Toc203466025" </w:instrText>
      </w:r>
      <w:r>
        <w:fldChar w:fldCharType="separate"/>
      </w:r>
      <w:r>
        <w:rPr>
          <w:rStyle w:val="32"/>
        </w:rPr>
        <w:t>4 播种准备</w:t>
      </w:r>
      <w:r>
        <w:tab/>
      </w:r>
      <w:r>
        <w:fldChar w:fldCharType="begin"/>
      </w:r>
      <w:r>
        <w:instrText xml:space="preserve"> PAGEREF _Toc203466025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"_Toc203466026" </w:instrText>
      </w:r>
      <w:r>
        <w:fldChar w:fldCharType="separate"/>
      </w:r>
      <w:r>
        <w:rPr>
          <w:rStyle w:val="32"/>
          <w14:scene3d w14:prst="orthographicFront">
            <w14:lightRig w14:rig="threePt" w14:dir="t">
              <w14:rot w14:lat="0" w14:lon="0" w14:rev="0"/>
            </w14:lightRig>
          </w14:scene3d>
        </w:rPr>
        <w:t>4.1</w:t>
      </w:r>
      <w:r>
        <w:rPr>
          <w:rStyle w:val="32"/>
        </w:rPr>
        <w:t xml:space="preserve"> 品种选择</w:t>
      </w:r>
      <w:r>
        <w:tab/>
      </w:r>
      <w:r>
        <w:fldChar w:fldCharType="begin"/>
      </w:r>
      <w:r>
        <w:instrText xml:space="preserve"> PAGEREF _Toc203466026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"_Toc203466027" </w:instrText>
      </w:r>
      <w:r>
        <w:fldChar w:fldCharType="separate"/>
      </w:r>
      <w:r>
        <w:rPr>
          <w:rStyle w:val="32"/>
          <w14:scene3d w14:prst="orthographicFront">
            <w14:lightRig w14:rig="threePt" w14:dir="t">
              <w14:rot w14:lat="0" w14:lon="0" w14:rev="0"/>
            </w14:lightRig>
          </w14:scene3d>
        </w:rPr>
        <w:t>4.2</w:t>
      </w:r>
      <w:r>
        <w:rPr>
          <w:rStyle w:val="32"/>
        </w:rPr>
        <w:t xml:space="preserve"> 种子处理</w:t>
      </w:r>
      <w:r>
        <w:tab/>
      </w:r>
      <w:r>
        <w:fldChar w:fldCharType="begin"/>
      </w:r>
      <w:r>
        <w:instrText xml:space="preserve"> PAGEREF _Toc203466027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"_Toc203466028" </w:instrText>
      </w:r>
      <w:r>
        <w:fldChar w:fldCharType="separate"/>
      </w:r>
      <w:r>
        <w:rPr>
          <w:rStyle w:val="32"/>
          <w14:scene3d w14:prst="orthographicFront">
            <w14:lightRig w14:rig="threePt" w14:dir="t">
              <w14:rot w14:lat="0" w14:lon="0" w14:rev="0"/>
            </w14:lightRig>
          </w14:scene3d>
        </w:rPr>
        <w:t>4.3</w:t>
      </w:r>
      <w:r>
        <w:rPr>
          <w:rStyle w:val="32"/>
        </w:rPr>
        <w:t xml:space="preserve"> 种子包衣</w:t>
      </w:r>
      <w:r>
        <w:tab/>
      </w:r>
      <w:r>
        <w:fldChar w:fldCharType="begin"/>
      </w:r>
      <w:r>
        <w:instrText xml:space="preserve"> PAGEREF _Toc203466028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"_Toc203466029" </w:instrText>
      </w:r>
      <w:r>
        <w:fldChar w:fldCharType="separate"/>
      </w:r>
      <w:r>
        <w:rPr>
          <w:rStyle w:val="32"/>
          <w14:scene3d w14:prst="orthographicFront">
            <w14:lightRig w14:rig="threePt" w14:dir="t">
              <w14:rot w14:lat="0" w14:lon="0" w14:rev="0"/>
            </w14:lightRig>
          </w14:scene3d>
        </w:rPr>
        <w:t>4.4</w:t>
      </w:r>
      <w:r>
        <w:rPr>
          <w:rStyle w:val="32"/>
        </w:rPr>
        <w:t xml:space="preserve"> 选地与整地</w:t>
      </w:r>
      <w:r>
        <w:tab/>
      </w:r>
      <w:r>
        <w:fldChar w:fldCharType="begin"/>
      </w:r>
      <w:r>
        <w:instrText xml:space="preserve"> PAGEREF _Toc203466029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"_Toc203466030" </w:instrText>
      </w:r>
      <w:r>
        <w:fldChar w:fldCharType="separate"/>
      </w:r>
      <w:r>
        <w:rPr>
          <w:rStyle w:val="32"/>
          <w14:scene3d w14:prst="orthographicFront">
            <w14:lightRig w14:rig="threePt" w14:dir="t">
              <w14:rot w14:lat="0" w14:lon="0" w14:rev="0"/>
            </w14:lightRig>
          </w14:scene3d>
        </w:rPr>
        <w:t>4.5</w:t>
      </w:r>
      <w:r>
        <w:rPr>
          <w:rStyle w:val="32"/>
        </w:rPr>
        <w:t xml:space="preserve"> 灌溉设施准备</w:t>
      </w:r>
      <w:r>
        <w:tab/>
      </w:r>
      <w:r>
        <w:fldChar w:fldCharType="begin"/>
      </w:r>
      <w:r>
        <w:instrText xml:space="preserve"> PAGEREF _Toc203466030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"_Toc203466031" </w:instrText>
      </w:r>
      <w:r>
        <w:fldChar w:fldCharType="separate"/>
      </w:r>
      <w:r>
        <w:rPr>
          <w:rStyle w:val="32"/>
        </w:rPr>
        <w:t>5 播种</w:t>
      </w:r>
      <w:r>
        <w:tab/>
      </w:r>
      <w:r>
        <w:fldChar w:fldCharType="begin"/>
      </w:r>
      <w:r>
        <w:instrText xml:space="preserve"> PAGEREF _Toc203466031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"_Toc203466032" </w:instrText>
      </w:r>
      <w:r>
        <w:fldChar w:fldCharType="separate"/>
      </w:r>
      <w:r>
        <w:rPr>
          <w:rStyle w:val="32"/>
        </w:rPr>
        <w:t>6 防治杂草</w:t>
      </w:r>
      <w:r>
        <w:tab/>
      </w:r>
      <w:r>
        <w:fldChar w:fldCharType="begin"/>
      </w:r>
      <w:r>
        <w:instrText xml:space="preserve"> PAGEREF _Toc203466032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"_Toc203466033" </w:instrText>
      </w:r>
      <w:r>
        <w:fldChar w:fldCharType="separate"/>
      </w:r>
      <w:r>
        <w:rPr>
          <w:rStyle w:val="32"/>
          <w14:scene3d w14:prst="orthographicFront">
            <w14:lightRig w14:rig="threePt" w14:dir="t">
              <w14:rot w14:lat="0" w14:lon="0" w14:rev="0"/>
            </w14:lightRig>
          </w14:scene3d>
        </w:rPr>
        <w:t>6.1</w:t>
      </w:r>
      <w:r>
        <w:rPr>
          <w:rStyle w:val="32"/>
        </w:rPr>
        <w:t xml:space="preserve"> 苗前除草</w:t>
      </w:r>
      <w:r>
        <w:tab/>
      </w:r>
      <w:r>
        <w:fldChar w:fldCharType="begin"/>
      </w:r>
      <w:r>
        <w:instrText xml:space="preserve"> PAGEREF _Toc203466033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"_Toc203466034" </w:instrText>
      </w:r>
      <w:r>
        <w:fldChar w:fldCharType="separate"/>
      </w:r>
      <w:r>
        <w:rPr>
          <w:rStyle w:val="32"/>
          <w14:scene3d w14:prst="orthographicFront">
            <w14:lightRig w14:rig="threePt" w14:dir="t">
              <w14:rot w14:lat="0" w14:lon="0" w14:rev="0"/>
            </w14:lightRig>
          </w14:scene3d>
        </w:rPr>
        <w:t>6.2</w:t>
      </w:r>
      <w:r>
        <w:rPr>
          <w:rStyle w:val="32"/>
        </w:rPr>
        <w:t xml:space="preserve"> 苗后除草</w:t>
      </w:r>
      <w:r>
        <w:tab/>
      </w:r>
      <w:r>
        <w:fldChar w:fldCharType="begin"/>
      </w:r>
      <w:r>
        <w:instrText xml:space="preserve"> PAGEREF _Toc203466034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"_Toc203466035" </w:instrText>
      </w:r>
      <w:r>
        <w:fldChar w:fldCharType="separate"/>
      </w:r>
      <w:r>
        <w:rPr>
          <w:rStyle w:val="32"/>
        </w:rPr>
        <w:t>7 灌溉与追肥</w:t>
      </w:r>
      <w:r>
        <w:tab/>
      </w:r>
      <w:r>
        <w:fldChar w:fldCharType="begin"/>
      </w:r>
      <w:r>
        <w:instrText xml:space="preserve"> PAGEREF _Toc203466035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"_Toc203466036" </w:instrText>
      </w:r>
      <w:r>
        <w:fldChar w:fldCharType="separate"/>
      </w:r>
      <w:r>
        <w:rPr>
          <w:rStyle w:val="32"/>
        </w:rPr>
        <w:t>8 防治虫害</w:t>
      </w:r>
      <w:r>
        <w:tab/>
      </w:r>
      <w:r>
        <w:fldChar w:fldCharType="begin"/>
      </w:r>
      <w:r>
        <w:instrText xml:space="preserve"> PAGEREF _Toc203466036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"_Toc203466037" </w:instrText>
      </w:r>
      <w:r>
        <w:fldChar w:fldCharType="separate"/>
      </w:r>
      <w:r>
        <w:rPr>
          <w:rStyle w:val="32"/>
          <w14:scene3d w14:prst="orthographicFront">
            <w14:lightRig w14:rig="threePt" w14:dir="t">
              <w14:rot w14:lat="0" w14:lon="0" w14:rev="0"/>
            </w14:lightRig>
          </w14:scene3d>
        </w:rPr>
        <w:t>8.1</w:t>
      </w:r>
      <w:r>
        <w:rPr>
          <w:rStyle w:val="32"/>
        </w:rPr>
        <w:t xml:space="preserve"> 防治螟虫</w:t>
      </w:r>
      <w:r>
        <w:tab/>
      </w:r>
      <w:r>
        <w:fldChar w:fldCharType="begin"/>
      </w:r>
      <w:r>
        <w:instrText xml:space="preserve"> PAGEREF _Toc203466037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"_Toc203466038" </w:instrText>
      </w:r>
      <w:r>
        <w:fldChar w:fldCharType="separate"/>
      </w:r>
      <w:r>
        <w:rPr>
          <w:rStyle w:val="32"/>
          <w14:scene3d w14:prst="orthographicFront">
            <w14:lightRig w14:rig="threePt" w14:dir="t">
              <w14:rot w14:lat="0" w14:lon="0" w14:rev="0"/>
            </w14:lightRig>
          </w14:scene3d>
        </w:rPr>
        <w:t>8.2</w:t>
      </w:r>
      <w:r>
        <w:rPr>
          <w:rStyle w:val="32"/>
        </w:rPr>
        <w:t xml:space="preserve"> 防治蚜虫</w:t>
      </w:r>
      <w:r>
        <w:tab/>
      </w:r>
      <w:r>
        <w:fldChar w:fldCharType="begin"/>
      </w:r>
      <w:r>
        <w:instrText xml:space="preserve"> PAGEREF _Toc203466038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"_Toc203466039" </w:instrText>
      </w:r>
      <w:r>
        <w:fldChar w:fldCharType="separate"/>
      </w:r>
      <w:r>
        <w:rPr>
          <w:rStyle w:val="32"/>
          <w14:scene3d w14:prst="orthographicFront">
            <w14:lightRig w14:rig="threePt" w14:dir="t">
              <w14:rot w14:lat="0" w14:lon="0" w14:rev="0"/>
            </w14:lightRig>
          </w14:scene3d>
        </w:rPr>
        <w:t>8.3</w:t>
      </w:r>
      <w:r>
        <w:rPr>
          <w:rStyle w:val="32"/>
        </w:rPr>
        <w:t xml:space="preserve"> 生物防治</w:t>
      </w:r>
      <w:r>
        <w:tab/>
      </w:r>
      <w:r>
        <w:fldChar w:fldCharType="begin"/>
      </w:r>
      <w:r>
        <w:instrText xml:space="preserve"> PAGEREF _Toc203466039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"_Toc203466040" </w:instrText>
      </w:r>
      <w:r>
        <w:fldChar w:fldCharType="separate"/>
      </w:r>
      <w:r>
        <w:rPr>
          <w:rStyle w:val="32"/>
          <w14:scene3d w14:prst="orthographicFront">
            <w14:lightRig w14:rig="threePt" w14:dir="t">
              <w14:rot w14:lat="0" w14:lon="0" w14:rev="0"/>
            </w14:lightRig>
          </w14:scene3d>
        </w:rPr>
        <w:t>8.4</w:t>
      </w:r>
      <w:r>
        <w:rPr>
          <w:rStyle w:val="32"/>
        </w:rPr>
        <w:t xml:space="preserve"> 物理防治</w:t>
      </w:r>
      <w:r>
        <w:tab/>
      </w:r>
      <w:r>
        <w:fldChar w:fldCharType="begin"/>
      </w:r>
      <w:r>
        <w:instrText xml:space="preserve"> PAGEREF _Toc203466040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"_Toc203466041" </w:instrText>
      </w:r>
      <w:r>
        <w:fldChar w:fldCharType="separate"/>
      </w:r>
      <w:r>
        <w:rPr>
          <w:rStyle w:val="32"/>
        </w:rPr>
        <w:t>9 收获</w:t>
      </w:r>
      <w:r>
        <w:tab/>
      </w:r>
      <w:r>
        <w:fldChar w:fldCharType="begin"/>
      </w:r>
      <w:r>
        <w:instrText xml:space="preserve"> PAGEREF _Toc203466041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"_Toc203466042" </w:instrText>
      </w:r>
      <w:r>
        <w:fldChar w:fldCharType="separate"/>
      </w:r>
      <w:r>
        <w:rPr>
          <w:rStyle w:val="32"/>
          <w:spacing w:val="100"/>
        </w:rPr>
        <w:t>附录A</w:t>
      </w:r>
      <w:r>
        <w:rPr>
          <w:rStyle w:val="32"/>
        </w:rPr>
        <w:t xml:space="preserve"> （资料性） 节水灌溉措施筛选</w:t>
      </w:r>
      <w:r>
        <w:tab/>
      </w:r>
      <w:r>
        <w:fldChar w:fldCharType="begin"/>
      </w:r>
      <w:r>
        <w:instrText xml:space="preserve"> PAGEREF _Toc203466042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"_Toc203466043" </w:instrText>
      </w:r>
      <w:r>
        <w:fldChar w:fldCharType="separate"/>
      </w:r>
      <w:r>
        <w:rPr>
          <w:rStyle w:val="32"/>
        </w:rPr>
        <w:t>A.1 试验目的</w:t>
      </w:r>
      <w:r>
        <w:tab/>
      </w:r>
      <w:r>
        <w:fldChar w:fldCharType="begin"/>
      </w:r>
      <w:r>
        <w:instrText xml:space="preserve"> PAGEREF _Toc203466043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"_Toc203466044" </w:instrText>
      </w:r>
      <w:r>
        <w:fldChar w:fldCharType="separate"/>
      </w:r>
      <w:r>
        <w:rPr>
          <w:rStyle w:val="32"/>
        </w:rPr>
        <w:t>A.2 试验设计</w:t>
      </w:r>
      <w:r>
        <w:tab/>
      </w:r>
      <w:r>
        <w:fldChar w:fldCharType="begin"/>
      </w:r>
      <w:r>
        <w:instrText xml:space="preserve"> PAGEREF _Toc203466044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"_Toc203466045" </w:instrText>
      </w:r>
      <w:r>
        <w:fldChar w:fldCharType="separate"/>
      </w:r>
      <w:r>
        <w:rPr>
          <w:rStyle w:val="32"/>
        </w:rPr>
        <w:t>A.3 数据收集</w:t>
      </w:r>
      <w:r>
        <w:tab/>
      </w:r>
      <w:r>
        <w:fldChar w:fldCharType="begin"/>
      </w:r>
      <w:r>
        <w:instrText xml:space="preserve"> PAGEREF _Toc203466045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"_Toc203466046" </w:instrText>
      </w:r>
      <w:r>
        <w:fldChar w:fldCharType="separate"/>
      </w:r>
      <w:r>
        <w:rPr>
          <w:rStyle w:val="32"/>
        </w:rPr>
        <w:t>A.4 结果分析</w:t>
      </w:r>
      <w:r>
        <w:tab/>
      </w:r>
      <w:r>
        <w:fldChar w:fldCharType="begin"/>
      </w:r>
      <w:r>
        <w:instrText xml:space="preserve"> PAGEREF _Toc203466046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"_Toc203466047" </w:instrText>
      </w:r>
      <w:r>
        <w:fldChar w:fldCharType="separate"/>
      </w:r>
      <w:r>
        <w:rPr>
          <w:rStyle w:val="32"/>
        </w:rPr>
        <w:t>A.5 结论</w:t>
      </w:r>
      <w:r>
        <w:tab/>
      </w:r>
      <w:r>
        <w:fldChar w:fldCharType="begin"/>
      </w:r>
      <w:r>
        <w:instrText xml:space="preserve"> PAGEREF _Toc203466047 \h </w:instrText>
      </w:r>
      <w:r>
        <w:fldChar w:fldCharType="separate"/>
      </w:r>
      <w:r>
        <w:t>4</w:t>
      </w:r>
      <w:r>
        <w:fldChar w:fldCharType="end"/>
      </w:r>
      <w:r>
        <w:fldChar w:fldCharType="end"/>
      </w:r>
    </w:p>
    <w:p>
      <w:pPr>
        <w:pStyle w:val="91"/>
        <w:spacing w:after="360"/>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22"/>
    <w:p>
      <w:pPr>
        <w:pStyle w:val="89"/>
        <w:spacing w:after="360"/>
      </w:pPr>
      <w:bookmarkStart w:id="23" w:name="_Toc203466021"/>
      <w:bookmarkStart w:id="24" w:name="BookMark2"/>
      <w:r>
        <w:rPr>
          <w:spacing w:val="320"/>
        </w:rPr>
        <w:t>前</w:t>
      </w:r>
      <w:r>
        <w:t>言</w:t>
      </w:r>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本文件由中国科学院植物研究所提出。</w:t>
      </w:r>
    </w:p>
    <w:p>
      <w:pPr>
        <w:pStyle w:val="56"/>
        <w:ind w:firstLine="420"/>
      </w:pPr>
      <w:r>
        <w:rPr>
          <w:rFonts w:hint="eastAsia"/>
        </w:rPr>
        <w:t>本文件由内蒙古标准发展促进会归口。</w:t>
      </w:r>
    </w:p>
    <w:p>
      <w:pPr>
        <w:pStyle w:val="56"/>
        <w:ind w:firstLine="420"/>
      </w:pPr>
      <w:r>
        <w:rPr>
          <w:rFonts w:hint="eastAsia"/>
        </w:rPr>
        <w:t>本文件起草单位：中国科学院植物研究所、</w:t>
      </w:r>
    </w:p>
    <w:p>
      <w:pPr>
        <w:pStyle w:val="56"/>
        <w:ind w:firstLine="420"/>
      </w:pPr>
      <w:r>
        <w:rPr>
          <w:rFonts w:hint="eastAsia"/>
        </w:rPr>
        <w:t>本文件主要起草人：</w:t>
      </w:r>
    </w:p>
    <w:p>
      <w:pPr>
        <w:pStyle w:val="56"/>
        <w:ind w:firstLine="420"/>
      </w:pPr>
    </w:p>
    <w:p>
      <w:pPr>
        <w:pStyle w:val="56"/>
        <w:ind w:firstLine="420"/>
        <w:sectPr>
          <w:pgSz w:w="11906" w:h="16838"/>
          <w:pgMar w:top="567"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rPr>
          <w:color w:val="000000" w:themeColor="text1"/>
          <w14:textFill>
            <w14:solidFill>
              <w14:schemeClr w14:val="tx1"/>
            </w14:solidFill>
          </w14:textFill>
        </w:rPr>
        <w:tag w:val="NEW_STAND_NAME"/>
        <w:id w:val="595910757"/>
        <w:lock w:val="sdtLocked"/>
        <w:placeholder>
          <w:docPart w:val="3430553E83BB47E8A99CF8D5210898AC"/>
        </w:placeholder>
      </w:sdtPr>
      <w:sdtEndPr>
        <w:rPr>
          <w:color w:val="000000" w:themeColor="text1"/>
          <w14:textFill>
            <w14:solidFill>
              <w14:schemeClr w14:val="tx1"/>
            </w14:solidFill>
          </w14:textFill>
        </w:rPr>
      </w:sdtEndPr>
      <w:sdtContent>
        <w:p>
          <w:pPr>
            <w:pStyle w:val="177"/>
            <w:spacing w:before="240" w:beforeLines="100" w:after="528" w:afterLines="220"/>
            <w:rPr>
              <w:color w:val="000000" w:themeColor="text1"/>
              <w14:textFill>
                <w14:solidFill>
                  <w14:schemeClr w14:val="tx1"/>
                </w14:solidFill>
              </w14:textFill>
            </w:rPr>
          </w:pPr>
          <w:bookmarkStart w:id="26" w:name="NEW_STAND_NAME"/>
          <w:r>
            <w:rPr>
              <w:rFonts w:hint="eastAsia"/>
              <w:color w:val="000000" w:themeColor="text1"/>
              <w14:textFill>
                <w14:solidFill>
                  <w14:schemeClr w14:val="tx1"/>
                </w14:solidFill>
              </w14:textFill>
            </w:rPr>
            <w:t>盐碱地饲草高粱栽培生产技术规程</w:t>
          </w:r>
        </w:p>
      </w:sdtContent>
    </w:sdt>
    <w:bookmarkEnd w:id="26"/>
    <w:p>
      <w:pPr>
        <w:pStyle w:val="104"/>
        <w:spacing w:before="240" w:after="240"/>
        <w:rPr>
          <w:color w:val="000000" w:themeColor="text1"/>
          <w14:textFill>
            <w14:solidFill>
              <w14:schemeClr w14:val="tx1"/>
            </w14:solidFill>
          </w14:textFill>
        </w:rPr>
      </w:pPr>
      <w:bookmarkStart w:id="27" w:name="_Toc26648465"/>
      <w:bookmarkStart w:id="28" w:name="_Toc17233325"/>
      <w:bookmarkStart w:id="29" w:name="_Toc26718930"/>
      <w:bookmarkStart w:id="30" w:name="_Toc24884211"/>
      <w:bookmarkStart w:id="31" w:name="_Toc26986771"/>
      <w:bookmarkStart w:id="32" w:name="_Toc203466022"/>
      <w:bookmarkStart w:id="33" w:name="_Toc17233333"/>
      <w:bookmarkStart w:id="34" w:name="_Toc26986530"/>
      <w:bookmarkStart w:id="35" w:name="_Toc24884218"/>
      <w:r>
        <w:rPr>
          <w:rFonts w:hint="eastAsia"/>
          <w:color w:val="000000" w:themeColor="text1"/>
          <w14:textFill>
            <w14:solidFill>
              <w14:schemeClr w14:val="tx1"/>
            </w14:solidFill>
          </w14:textFill>
        </w:rPr>
        <w:t>范围</w:t>
      </w:r>
      <w:bookmarkEnd w:id="27"/>
      <w:bookmarkEnd w:id="28"/>
      <w:bookmarkEnd w:id="29"/>
      <w:bookmarkEnd w:id="30"/>
      <w:bookmarkEnd w:id="31"/>
      <w:bookmarkEnd w:id="32"/>
      <w:bookmarkEnd w:id="33"/>
      <w:bookmarkEnd w:id="34"/>
      <w:bookmarkEnd w:id="35"/>
    </w:p>
    <w:p>
      <w:pPr>
        <w:pStyle w:val="56"/>
        <w:ind w:firstLine="420"/>
        <w:rPr>
          <w:color w:val="000000" w:themeColor="text1"/>
          <w14:textFill>
            <w14:solidFill>
              <w14:schemeClr w14:val="tx1"/>
            </w14:solidFill>
          </w14:textFill>
        </w:rPr>
      </w:pPr>
      <w:bookmarkStart w:id="36" w:name="_Toc24884212"/>
      <w:bookmarkStart w:id="37" w:name="_Toc17233326"/>
      <w:bookmarkStart w:id="38" w:name="_Toc24884219"/>
      <w:bookmarkStart w:id="39" w:name="_Toc17233334"/>
      <w:bookmarkStart w:id="40" w:name="_Toc26648466"/>
      <w:r>
        <w:rPr>
          <w:rFonts w:hint="eastAsia"/>
          <w:color w:val="000000" w:themeColor="text1"/>
          <w14:textFill>
            <w14:solidFill>
              <w14:schemeClr w14:val="tx1"/>
            </w14:solidFill>
          </w14:textFill>
        </w:rPr>
        <w:t>本文件规定了盐碱地饲草高粱栽培生产技术的术语和定义、播种准备、播种、防治杂草、灌溉与追肥、防治虫害及适时收获。</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本文件适用于盐碱地的饲草高粱栽培生产。</w:t>
      </w:r>
    </w:p>
    <w:p>
      <w:pPr>
        <w:pStyle w:val="104"/>
        <w:spacing w:before="240" w:after="240"/>
        <w:rPr>
          <w:color w:val="000000" w:themeColor="text1"/>
          <w14:textFill>
            <w14:solidFill>
              <w14:schemeClr w14:val="tx1"/>
            </w14:solidFill>
          </w14:textFill>
        </w:rPr>
      </w:pPr>
      <w:bookmarkStart w:id="41" w:name="_Toc26986531"/>
      <w:bookmarkStart w:id="42" w:name="_Toc26718931"/>
      <w:bookmarkStart w:id="43" w:name="_Toc26986772"/>
      <w:bookmarkStart w:id="44" w:name="_Toc203466023"/>
      <w:r>
        <w:rPr>
          <w:rFonts w:hint="eastAsia"/>
          <w:color w:val="000000" w:themeColor="text1"/>
          <w14:textFill>
            <w14:solidFill>
              <w14:schemeClr w14:val="tx1"/>
            </w14:solidFill>
          </w14:textFill>
        </w:rPr>
        <w:t>规范性引用文件</w:t>
      </w:r>
      <w:bookmarkEnd w:id="36"/>
      <w:bookmarkEnd w:id="37"/>
      <w:bookmarkEnd w:id="38"/>
      <w:bookmarkEnd w:id="39"/>
      <w:bookmarkEnd w:id="40"/>
      <w:bookmarkEnd w:id="41"/>
      <w:bookmarkEnd w:id="42"/>
      <w:bookmarkEnd w:id="43"/>
      <w:bookmarkEnd w:id="44"/>
    </w:p>
    <w:sdt>
      <w:sdtPr>
        <w:rPr>
          <w:rFonts w:hint="eastAsia"/>
          <w:color w:val="000000" w:themeColor="text1"/>
          <w14:textFill>
            <w14:solidFill>
              <w14:schemeClr w14:val="tx1"/>
            </w14:solidFill>
          </w14:textFill>
        </w:rPr>
        <w:id w:val="715848253"/>
        <w:placeholder>
          <w:docPart w:val="901C8438803440C49631F5083B0AAE6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rPr>
          <w:color w:val="000000" w:themeColor="text1"/>
          <w14:textFill>
            <w14:solidFill>
              <w14:schemeClr w14:val="tx1"/>
            </w14:solidFill>
          </w14:textFill>
        </w:rPr>
      </w:pPr>
      <w:r>
        <w:rPr>
          <w:rFonts w:hint="eastAsia"/>
          <w:color w:val="000000" w:themeColor="text1"/>
          <w14:textFill>
            <w14:solidFill>
              <w14:schemeClr w14:val="tx1"/>
            </w14:solidFill>
          </w14:textFill>
        </w:rPr>
        <w:t>GB 5084  农田灌溉水质标准</w:t>
      </w:r>
    </w:p>
    <w:p>
      <w:pPr>
        <w:pStyle w:val="23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 6142  禾本科草种子质量分级 </w:t>
      </w:r>
    </w:p>
    <w:p>
      <w:pPr>
        <w:pStyle w:val="23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GB/T 8321.10  农药合理使用准则 </w:t>
      </w:r>
    </w:p>
    <w:p>
      <w:pPr>
        <w:pStyle w:val="23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GB/T 15671  农作物薄膜包衣种子技术条件 </w:t>
      </w:r>
    </w:p>
    <w:p>
      <w:pPr>
        <w:pStyle w:val="230"/>
        <w:rPr>
          <w:color w:val="000000" w:themeColor="text1"/>
          <w14:textFill>
            <w14:solidFill>
              <w14:schemeClr w14:val="tx1"/>
            </w14:solidFill>
          </w14:textFill>
        </w:rPr>
      </w:pPr>
      <w:r>
        <w:rPr>
          <w:rFonts w:hint="eastAsia"/>
          <w:color w:val="000000" w:themeColor="text1"/>
          <w14:textFill>
            <w14:solidFill>
              <w14:schemeClr w14:val="tx1"/>
            </w14:solidFill>
          </w14:textFill>
        </w:rPr>
        <w:t>GB/T 15804  高梁蚜测报技术规范</w:t>
      </w:r>
    </w:p>
    <w:p>
      <w:pPr>
        <w:pStyle w:val="230"/>
        <w:rPr>
          <w:color w:val="000000" w:themeColor="text1"/>
          <w14:textFill>
            <w14:solidFill>
              <w14:schemeClr w14:val="tx1"/>
            </w14:solidFill>
          </w14:textFill>
        </w:rPr>
      </w:pPr>
      <w:r>
        <w:rPr>
          <w:rFonts w:hint="eastAsia"/>
          <w:color w:val="000000" w:themeColor="text1"/>
          <w14:textFill>
            <w14:solidFill>
              <w14:schemeClr w14:val="tx1"/>
            </w14:solidFill>
          </w14:textFill>
        </w:rPr>
        <w:t>GB/T 42828 盐碱地改良通用技术</w:t>
      </w:r>
    </w:p>
    <w:p>
      <w:pPr>
        <w:pStyle w:val="230"/>
        <w:rPr>
          <w:color w:val="000000" w:themeColor="text1"/>
          <w14:textFill>
            <w14:solidFill>
              <w14:schemeClr w14:val="tx1"/>
            </w14:solidFill>
          </w14:textFill>
        </w:rPr>
      </w:pPr>
      <w:r>
        <w:rPr>
          <w:rFonts w:hint="eastAsia"/>
          <w:color w:val="000000" w:themeColor="text1"/>
          <w14:textFill>
            <w14:solidFill>
              <w14:schemeClr w14:val="tx1"/>
            </w14:solidFill>
          </w14:textFill>
        </w:rPr>
        <w:t>DB14/T 1116 饲草高粱栽培技术规程</w:t>
      </w:r>
    </w:p>
    <w:p>
      <w:pPr>
        <w:pStyle w:val="23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NY/T 496  肥料合理使用准则 通则 </w:t>
      </w:r>
    </w:p>
    <w:p>
      <w:pPr>
        <w:pStyle w:val="230"/>
        <w:rPr>
          <w:color w:val="000000" w:themeColor="text1"/>
          <w14:textFill>
            <w14:solidFill>
              <w14:schemeClr w14:val="tx1"/>
            </w14:solidFill>
          </w14:textFill>
        </w:rPr>
      </w:pPr>
      <w:r>
        <w:rPr>
          <w:rFonts w:hint="eastAsia"/>
          <w:color w:val="000000" w:themeColor="text1"/>
          <w14:textFill>
            <w14:solidFill>
              <w14:schemeClr w14:val="tx1"/>
            </w14:solidFill>
          </w14:textFill>
        </w:rPr>
        <w:t>NY/T 1276 农药安全使用规范 总则</w:t>
      </w:r>
    </w:p>
    <w:p>
      <w:pPr>
        <w:pStyle w:val="230"/>
        <w:rPr>
          <w:color w:val="000000" w:themeColor="text1"/>
          <w14:textFill>
            <w14:solidFill>
              <w14:schemeClr w14:val="tx1"/>
            </w14:solidFill>
          </w14:textFill>
        </w:rPr>
      </w:pPr>
      <w:r>
        <w:rPr>
          <w:rFonts w:hint="eastAsia"/>
          <w:color w:val="000000" w:themeColor="text1"/>
          <w14:textFill>
            <w14:solidFill>
              <w14:schemeClr w14:val="tx1"/>
            </w14:solidFill>
          </w14:textFill>
        </w:rPr>
        <w:t>SL 364  土壤墒情监测规范</w:t>
      </w:r>
    </w:p>
    <w:p>
      <w:pPr>
        <w:pStyle w:val="104"/>
        <w:spacing w:before="240" w:after="240"/>
        <w:rPr>
          <w:color w:val="000000" w:themeColor="text1"/>
          <w14:textFill>
            <w14:solidFill>
              <w14:schemeClr w14:val="tx1"/>
            </w14:solidFill>
          </w14:textFill>
        </w:rPr>
      </w:pPr>
      <w:bookmarkStart w:id="45" w:name="_Toc203466024"/>
      <w:r>
        <w:rPr>
          <w:rFonts w:hint="eastAsia"/>
          <w:color w:val="000000" w:themeColor="text1"/>
          <w:szCs w:val="21"/>
          <w14:textFill>
            <w14:solidFill>
              <w14:schemeClr w14:val="tx1"/>
            </w14:solidFill>
          </w14:textFill>
        </w:rPr>
        <w:t>术语和定义</w:t>
      </w:r>
      <w:bookmarkEnd w:id="45"/>
    </w:p>
    <w:p>
      <w:pPr>
        <w:pStyle w:val="56"/>
        <w:tabs>
          <w:tab w:val="left" w:pos="4008"/>
        </w:tabs>
        <w:ind w:firstLine="420"/>
        <w:rPr>
          <w:color w:val="000000" w:themeColor="text1"/>
          <w14:textFill>
            <w14:solidFill>
              <w14:schemeClr w14:val="tx1"/>
            </w14:solidFill>
          </w14:textFill>
        </w:rPr>
      </w:pPr>
      <w:bookmarkStart w:id="46" w:name="_Toc26986532"/>
      <w:bookmarkEnd w:id="46"/>
      <w:sdt>
        <w:sdtPr>
          <w:rPr>
            <w:color w:val="000000" w:themeColor="text1"/>
            <w14:textFill>
              <w14:solidFill>
                <w14:schemeClr w14:val="tx1"/>
              </w14:solidFill>
            </w14:textFill>
          </w:rPr>
          <w:id w:val="-1"/>
          <w:placeholder>
            <w:docPart w:val="F062B4664FA24C06ABC0108D13E96F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下列术语和定义适用于本文件。</w:t>
          </w:r>
        </w:sdtContent>
      </w:sdt>
      <w:r>
        <w:rPr>
          <w:color w:val="000000" w:themeColor="text1"/>
          <w14:textFill>
            <w14:solidFill>
              <w14:schemeClr w14:val="tx1"/>
            </w14:solidFill>
          </w14:textFill>
        </w:rPr>
        <w:tab/>
      </w:r>
    </w:p>
    <w:p>
      <w:pPr>
        <w:pStyle w:val="56"/>
        <w:tabs>
          <w:tab w:val="left" w:pos="4008"/>
        </w:tabs>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3.1</w:t>
      </w:r>
    </w:p>
    <w:p>
      <w:pPr>
        <w:pStyle w:val="56"/>
        <w:tabs>
          <w:tab w:val="left" w:pos="4008"/>
        </w:tabs>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盐碱地</w:t>
      </w:r>
    </w:p>
    <w:p>
      <w:pPr>
        <w:pStyle w:val="56"/>
        <w:tabs>
          <w:tab w:val="left" w:pos="4008"/>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土壤中含有较多可溶性盐分而使非耐盐性植物不能正常生长的土地。</w:t>
      </w:r>
    </w:p>
    <w:p>
      <w:pPr>
        <w:pStyle w:val="56"/>
        <w:tabs>
          <w:tab w:val="left" w:pos="4008"/>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GB/T 42828</w:t>
      </w:r>
      <w:r>
        <w:rPr>
          <w:rFonts w:hint="eastAsia"/>
          <w:color w:val="000000" w:themeColor="text1"/>
          <w14:textFill>
            <w14:solidFill>
              <w14:schemeClr w14:val="tx1"/>
            </w14:solidFill>
          </w14:textFill>
        </w:rPr>
        <w:t xml:space="preserve"> 盐碱地改良通用技术] </w:t>
      </w:r>
    </w:p>
    <w:p>
      <w:pPr>
        <w:pStyle w:val="56"/>
        <w:tabs>
          <w:tab w:val="left" w:pos="4008"/>
        </w:tabs>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 xml:space="preserve"> </w:t>
      </w:r>
    </w:p>
    <w:p>
      <w:pPr>
        <w:pStyle w:val="56"/>
        <w:tabs>
          <w:tab w:val="left" w:pos="4008"/>
        </w:tabs>
        <w:ind w:firstLine="42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饲草高粱</w:t>
      </w:r>
    </w:p>
    <w:p>
      <w:pPr>
        <w:pStyle w:val="56"/>
        <w:tabs>
          <w:tab w:val="left" w:pos="4008"/>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高粱与苏丹草杂交的杂种一代饲用高粱，具有较强的杂种优势，再生能力强，主要用于饲草、饲料的应用。</w:t>
      </w:r>
    </w:p>
    <w:p>
      <w:pPr>
        <w:pStyle w:val="56"/>
        <w:tabs>
          <w:tab w:val="left" w:pos="4008"/>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DB14/T 1116</w:t>
      </w:r>
      <w:r>
        <w:rPr>
          <w:rFonts w:hint="eastAsia"/>
          <w:color w:val="000000" w:themeColor="text1"/>
          <w14:textFill>
            <w14:solidFill>
              <w14:schemeClr w14:val="tx1"/>
            </w14:solidFill>
          </w14:textFill>
        </w:rPr>
        <w:t xml:space="preserve"> 饲草高粱栽培技术规程]</w:t>
      </w:r>
    </w:p>
    <w:p>
      <w:pPr>
        <w:pStyle w:val="56"/>
        <w:tabs>
          <w:tab w:val="left" w:pos="4008"/>
        </w:tabs>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3</w:t>
      </w:r>
    </w:p>
    <w:p>
      <w:pPr>
        <w:pStyle w:val="56"/>
        <w:tabs>
          <w:tab w:val="left" w:pos="4008"/>
        </w:tabs>
        <w:ind w:firstLine="42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栽培技术</w:t>
      </w:r>
    </w:p>
    <w:p>
      <w:pPr>
        <w:pStyle w:val="56"/>
        <w:tabs>
          <w:tab w:val="left" w:pos="4008"/>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为优化作物生产而实施的人工管理措施体系。</w:t>
      </w:r>
    </w:p>
    <w:p>
      <w:pPr>
        <w:pStyle w:val="104"/>
        <w:spacing w:before="240" w:after="240"/>
        <w:rPr>
          <w:color w:val="000000" w:themeColor="text1"/>
          <w14:textFill>
            <w14:solidFill>
              <w14:schemeClr w14:val="tx1"/>
            </w14:solidFill>
          </w14:textFill>
        </w:rPr>
      </w:pPr>
      <w:bookmarkStart w:id="47" w:name="_Toc203466025"/>
      <w:r>
        <w:rPr>
          <w:rFonts w:hint="eastAsia"/>
          <w:color w:val="000000" w:themeColor="text1"/>
          <w14:textFill>
            <w14:solidFill>
              <w14:schemeClr w14:val="tx1"/>
            </w14:solidFill>
          </w14:textFill>
        </w:rPr>
        <w:t>播种准备</w:t>
      </w:r>
      <w:bookmarkEnd w:id="47"/>
    </w:p>
    <w:p>
      <w:pPr>
        <w:pStyle w:val="105"/>
        <w:spacing w:before="120" w:after="120"/>
        <w:rPr>
          <w:color w:val="000000" w:themeColor="text1"/>
          <w14:textFill>
            <w14:solidFill>
              <w14:schemeClr w14:val="tx1"/>
            </w14:solidFill>
          </w14:textFill>
        </w:rPr>
      </w:pPr>
      <w:bookmarkStart w:id="48" w:name="_Toc203466026"/>
      <w:r>
        <w:rPr>
          <w:rFonts w:hint="eastAsia"/>
          <w:color w:val="000000" w:themeColor="text1"/>
          <w14:textFill>
            <w14:solidFill>
              <w14:schemeClr w14:val="tx1"/>
            </w14:solidFill>
          </w14:textFill>
        </w:rPr>
        <w:t>品种选择</w:t>
      </w:r>
      <w:bookmarkEnd w:id="48"/>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选择耐盐碱的饲用高粱，如木稷4号。</w:t>
      </w:r>
    </w:p>
    <w:p>
      <w:pPr>
        <w:pStyle w:val="105"/>
        <w:spacing w:before="120" w:after="120"/>
        <w:rPr>
          <w:color w:val="000000" w:themeColor="text1"/>
          <w14:textFill>
            <w14:solidFill>
              <w14:schemeClr w14:val="tx1"/>
            </w14:solidFill>
          </w14:textFill>
        </w:rPr>
      </w:pPr>
      <w:bookmarkStart w:id="49" w:name="_Toc203466027"/>
      <w:r>
        <w:rPr>
          <w:rFonts w:hint="eastAsia"/>
          <w:color w:val="000000" w:themeColor="text1"/>
          <w14:textFill>
            <w14:solidFill>
              <w14:schemeClr w14:val="tx1"/>
            </w14:solidFill>
          </w14:textFill>
        </w:rPr>
        <w:t>种子处理</w:t>
      </w:r>
      <w:bookmarkEnd w:id="49"/>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使用清选机清选种子，去除杂质、瘪粒、小粒和破碎的种子，保留种子应符合 GB 6142 中三级及以上的要求。</w:t>
      </w:r>
    </w:p>
    <w:p>
      <w:pPr>
        <w:pStyle w:val="105"/>
        <w:spacing w:before="120" w:after="120"/>
        <w:rPr>
          <w:color w:val="000000" w:themeColor="text1"/>
          <w14:textFill>
            <w14:solidFill>
              <w14:schemeClr w14:val="tx1"/>
            </w14:solidFill>
          </w14:textFill>
        </w:rPr>
      </w:pPr>
      <w:bookmarkStart w:id="50" w:name="_Toc203466028"/>
      <w:r>
        <w:rPr>
          <w:rFonts w:hint="eastAsia"/>
          <w:color w:val="000000" w:themeColor="text1"/>
          <w14:textFill>
            <w14:solidFill>
              <w14:schemeClr w14:val="tx1"/>
            </w14:solidFill>
          </w14:textFill>
        </w:rPr>
        <w:t>种子包衣</w:t>
      </w:r>
      <w:bookmarkEnd w:id="50"/>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根据本地区病虫害发生特点，因地制宜科学选择种衣对种子进行包衣处理。种衣剂应符合G</w:t>
      </w:r>
      <w:r>
        <w:rPr>
          <w:color w:val="000000" w:themeColor="text1"/>
          <w14:textFill>
            <w14:solidFill>
              <w14:schemeClr w14:val="tx1"/>
            </w14:solidFill>
          </w14:textFill>
        </w:rPr>
        <w:t>B/T 15671</w:t>
      </w:r>
      <w:r>
        <w:rPr>
          <w:rFonts w:hint="eastAsia"/>
          <w:color w:val="000000" w:themeColor="text1"/>
          <w14:textFill>
            <w14:solidFill>
              <w14:schemeClr w14:val="tx1"/>
            </w14:solidFill>
          </w14:textFill>
        </w:rPr>
        <w:t>和G</w:t>
      </w:r>
      <w:r>
        <w:rPr>
          <w:color w:val="000000" w:themeColor="text1"/>
          <w14:textFill>
            <w14:solidFill>
              <w14:schemeClr w14:val="tx1"/>
            </w14:solidFill>
          </w14:textFill>
        </w:rPr>
        <w:t>B/T 8321.10</w:t>
      </w:r>
      <w:r>
        <w:rPr>
          <w:rFonts w:hint="eastAsia"/>
          <w:color w:val="000000" w:themeColor="text1"/>
          <w14:textFill>
            <w14:solidFill>
              <w14:schemeClr w14:val="tx1"/>
            </w14:solidFill>
          </w14:textFill>
        </w:rPr>
        <w:t>的规定。</w:t>
      </w:r>
    </w:p>
    <w:p>
      <w:pPr>
        <w:pStyle w:val="105"/>
        <w:spacing w:before="120" w:after="120"/>
        <w:rPr>
          <w:color w:val="000000" w:themeColor="text1"/>
          <w14:textFill>
            <w14:solidFill>
              <w14:schemeClr w14:val="tx1"/>
            </w14:solidFill>
          </w14:textFill>
        </w:rPr>
      </w:pPr>
      <w:bookmarkStart w:id="51" w:name="_Toc203466029"/>
      <w:r>
        <w:rPr>
          <w:rFonts w:hint="eastAsia"/>
          <w:color w:val="000000" w:themeColor="text1"/>
          <w14:textFill>
            <w14:solidFill>
              <w14:schemeClr w14:val="tx1"/>
            </w14:solidFill>
          </w14:textFill>
        </w:rPr>
        <w:t>选地与整地</w:t>
      </w:r>
      <w:bookmarkEnd w:id="51"/>
    </w:p>
    <w:p>
      <w:pPr>
        <w:pStyle w:val="165"/>
        <w:numPr>
          <w:ilvl w:val="0"/>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干旱地区应在上一年秋天翻耕。北方地区早春时节须及时春耕，顶凌耙地1遍～2遍。播种前使用旋耕机对土壤进行旋耕细耙，要求整地后的土壤达到深、平、细、碎。</w:t>
      </w:r>
    </w:p>
    <w:p>
      <w:pPr>
        <w:pStyle w:val="105"/>
        <w:spacing w:before="120" w:after="120"/>
        <w:rPr>
          <w:color w:val="000000" w:themeColor="text1"/>
          <w14:textFill>
            <w14:solidFill>
              <w14:schemeClr w14:val="tx1"/>
            </w14:solidFill>
          </w14:textFill>
        </w:rPr>
      </w:pPr>
      <w:bookmarkStart w:id="52" w:name="_Toc203466030"/>
      <w:r>
        <w:rPr>
          <w:rFonts w:hint="eastAsia"/>
          <w:color w:val="000000" w:themeColor="text1"/>
          <w14:textFill>
            <w14:solidFill>
              <w14:schemeClr w14:val="tx1"/>
            </w14:solidFill>
          </w14:textFill>
        </w:rPr>
        <w:t>灌溉设施准备</w:t>
      </w:r>
      <w:bookmarkEnd w:id="52"/>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整地后使用起垄机起垄，垄高20 cm左右。起垄后铺设滴灌主管道。</w:t>
      </w:r>
    </w:p>
    <w:p>
      <w:pPr>
        <w:pStyle w:val="104"/>
        <w:spacing w:before="240" w:after="240"/>
        <w:rPr>
          <w:color w:val="000000" w:themeColor="text1"/>
          <w14:textFill>
            <w14:solidFill>
              <w14:schemeClr w14:val="tx1"/>
            </w14:solidFill>
          </w14:textFill>
        </w:rPr>
      </w:pPr>
      <w:bookmarkStart w:id="53" w:name="_Toc203466031"/>
      <w:r>
        <w:rPr>
          <w:rFonts w:hint="eastAsia"/>
          <w:color w:val="000000" w:themeColor="text1"/>
          <w14:textFill>
            <w14:solidFill>
              <w14:schemeClr w14:val="tx1"/>
            </w14:solidFill>
          </w14:textFill>
        </w:rPr>
        <w:t>播种</w:t>
      </w:r>
      <w:bookmarkEnd w:id="53"/>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土壤5 cm深处平均地温稳定达到12 ℃适时播种，播种完成后在垄上铺设滴灌带并覆地膜。有条件的可以使用起垄-播种-铺滴灌覆膜一体播种机，可省去使用起垄机起垄的步骤。田间密度为15000 株/亩～20000 株/亩。随播种一次性施复合肥30 kg/亩～40 kg/亩，种子和肥料间隔10 cm，肥料的使用应符合NY/T 496的要求。</w:t>
      </w:r>
    </w:p>
    <w:p>
      <w:pPr>
        <w:pStyle w:val="104"/>
        <w:spacing w:before="240" w:after="240"/>
        <w:rPr>
          <w:color w:val="000000" w:themeColor="text1"/>
          <w14:textFill>
            <w14:solidFill>
              <w14:schemeClr w14:val="tx1"/>
            </w14:solidFill>
          </w14:textFill>
        </w:rPr>
      </w:pPr>
      <w:bookmarkStart w:id="54" w:name="_Toc203466032"/>
      <w:r>
        <w:rPr>
          <w:rFonts w:hint="eastAsia"/>
          <w:color w:val="000000" w:themeColor="text1"/>
          <w14:textFill>
            <w14:solidFill>
              <w14:schemeClr w14:val="tx1"/>
            </w14:solidFill>
          </w14:textFill>
        </w:rPr>
        <w:t>防治杂草</w:t>
      </w:r>
      <w:bookmarkEnd w:id="54"/>
    </w:p>
    <w:p>
      <w:pPr>
        <w:pStyle w:val="105"/>
        <w:spacing w:before="120" w:after="120"/>
        <w:rPr>
          <w:color w:val="000000" w:themeColor="text1"/>
          <w14:textFill>
            <w14:solidFill>
              <w14:schemeClr w14:val="tx1"/>
            </w14:solidFill>
          </w14:textFill>
        </w:rPr>
      </w:pPr>
      <w:bookmarkStart w:id="55" w:name="_Toc203466033"/>
      <w:r>
        <w:rPr>
          <w:rFonts w:hint="eastAsia"/>
          <w:color w:val="000000" w:themeColor="text1"/>
          <w14:textFill>
            <w14:solidFill>
              <w14:schemeClr w14:val="tx1"/>
            </w14:solidFill>
          </w14:textFill>
        </w:rPr>
        <w:t>苗前除草</w:t>
      </w:r>
      <w:bookmarkEnd w:id="55"/>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覆膜种植的地块可不喷洒苗前除草剂。未覆地膜种植的地块要求在种植结束后的48 h内喷洒高粱专用苗前除草剂。除草剂的使用应符合NY/T 1276的要求。</w:t>
      </w:r>
    </w:p>
    <w:p>
      <w:pPr>
        <w:pStyle w:val="105"/>
        <w:spacing w:before="120" w:after="120"/>
        <w:rPr>
          <w:color w:val="000000" w:themeColor="text1"/>
          <w14:textFill>
            <w14:solidFill>
              <w14:schemeClr w14:val="tx1"/>
            </w14:solidFill>
          </w14:textFill>
        </w:rPr>
      </w:pPr>
      <w:bookmarkStart w:id="56" w:name="_Toc203466034"/>
      <w:r>
        <w:rPr>
          <w:rFonts w:hint="eastAsia"/>
          <w:color w:val="000000" w:themeColor="text1"/>
          <w14:textFill>
            <w14:solidFill>
              <w14:schemeClr w14:val="tx1"/>
            </w14:solidFill>
          </w14:textFill>
        </w:rPr>
        <w:t>苗后除草</w:t>
      </w:r>
      <w:bookmarkEnd w:id="56"/>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覆膜种植的地块可不喷洒苗前除草剂。未覆地膜种植的地块，一般不建议苗后化学除草，若必须苗后除草，要求在幼苗生长至5叶～6叶期喷施高粱专用苗后除草剂。除草剂的使用应符合NY/T 1276的要求。</w:t>
      </w:r>
    </w:p>
    <w:p>
      <w:pPr>
        <w:pStyle w:val="104"/>
        <w:spacing w:before="240" w:after="240"/>
        <w:rPr>
          <w:color w:val="000000" w:themeColor="text1"/>
          <w14:textFill>
            <w14:solidFill>
              <w14:schemeClr w14:val="tx1"/>
            </w14:solidFill>
          </w14:textFill>
        </w:rPr>
      </w:pPr>
      <w:bookmarkStart w:id="57" w:name="_Toc203466035"/>
      <w:r>
        <w:rPr>
          <w:rFonts w:hint="eastAsia"/>
          <w:color w:val="000000" w:themeColor="text1"/>
          <w14:textFill>
            <w14:solidFill>
              <w14:schemeClr w14:val="tx1"/>
            </w14:solidFill>
          </w14:textFill>
        </w:rPr>
        <w:t>灌溉与追肥</w:t>
      </w:r>
      <w:bookmarkEnd w:id="57"/>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灌溉水质应符合 GB 5084 的规定进行灌溉，城镇污水处理厂再生水进行农田灌溉，同时应执行GB 20922的规定。</w:t>
      </w:r>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高粱生长期根据墒情适时滴灌，拔节期适时追肥，使用滴灌系统滴水滴肥（表1）。肥料的使用应符合NY/T 496的要求。</w:t>
      </w:r>
    </w:p>
    <w:p>
      <w:pPr>
        <w:pStyle w:val="112"/>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肥水一体化建议施肥量及灌溉频率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tcBorders>
              <w:top w:val="single" w:color="auto" w:sz="8" w:space="0"/>
              <w:bottom w:val="single" w:color="auto" w:sz="8" w:space="0"/>
            </w:tcBorders>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生育期</w:t>
            </w:r>
          </w:p>
        </w:tc>
        <w:tc>
          <w:tcPr>
            <w:tcW w:w="1556" w:type="dxa"/>
            <w:tcBorders>
              <w:top w:val="single" w:color="auto" w:sz="8" w:space="0"/>
              <w:bottom w:val="single" w:color="auto" w:sz="8" w:space="0"/>
            </w:tcBorders>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灌次</w:t>
            </w:r>
          </w:p>
        </w:tc>
        <w:tc>
          <w:tcPr>
            <w:tcW w:w="1555" w:type="dxa"/>
            <w:tcBorders>
              <w:top w:val="single" w:color="auto" w:sz="8" w:space="0"/>
              <w:bottom w:val="single" w:color="auto" w:sz="8" w:space="0"/>
            </w:tcBorders>
            <w:vAlign w:val="center"/>
          </w:tcPr>
          <w:p>
            <w:pPr>
              <w:pStyle w:val="178"/>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纯氮</w:t>
            </w:r>
          </w:p>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（kg/亩）</w:t>
            </w:r>
          </w:p>
        </w:tc>
        <w:tc>
          <w:tcPr>
            <w:tcW w:w="1555" w:type="dxa"/>
            <w:tcBorders>
              <w:top w:val="single" w:color="auto" w:sz="8" w:space="0"/>
              <w:bottom w:val="single" w:color="auto" w:sz="8" w:space="0"/>
            </w:tcBorders>
            <w:vAlign w:val="center"/>
          </w:tcPr>
          <w:p>
            <w:pPr>
              <w:widowControl/>
              <w:spacing w:line="360" w:lineRule="auto"/>
              <w:jc w:val="center"/>
              <w:rPr>
                <w:rFonts w:hAnsi="宋体" w:cs="宋体"/>
                <w:color w:val="000000" w:themeColor="text1"/>
                <w:kern w:val="0"/>
                <w14:textFill>
                  <w14:solidFill>
                    <w14:schemeClr w14:val="tx1"/>
                  </w14:solidFill>
                </w14:textFill>
              </w:rPr>
            </w:pPr>
            <w:r>
              <w:rPr>
                <w:rFonts w:hint="eastAsia" w:hAnsi="宋体" w:cs="宋体"/>
                <w:color w:val="000000" w:themeColor="text1"/>
                <w:kern w:val="0"/>
                <w14:textFill>
                  <w14:solidFill>
                    <w14:schemeClr w14:val="tx1"/>
                  </w14:solidFill>
                </w14:textFill>
              </w:rPr>
              <w:t>五氧化二磷</w:t>
            </w:r>
          </w:p>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（kg/亩）</w:t>
            </w:r>
          </w:p>
        </w:tc>
        <w:tc>
          <w:tcPr>
            <w:tcW w:w="1556" w:type="dxa"/>
            <w:tcBorders>
              <w:top w:val="single" w:color="auto" w:sz="8" w:space="0"/>
              <w:bottom w:val="single" w:color="auto" w:sz="8" w:space="0"/>
            </w:tcBorders>
            <w:vAlign w:val="center"/>
          </w:tcPr>
          <w:p>
            <w:pPr>
              <w:widowControl/>
              <w:spacing w:line="360" w:lineRule="auto"/>
              <w:jc w:val="center"/>
              <w:rPr>
                <w:rFonts w:hAnsi="宋体" w:cs="宋体"/>
                <w:color w:val="000000" w:themeColor="text1"/>
                <w:kern w:val="0"/>
                <w14:textFill>
                  <w14:solidFill>
                    <w14:schemeClr w14:val="tx1"/>
                  </w14:solidFill>
                </w14:textFill>
              </w:rPr>
            </w:pPr>
            <w:r>
              <w:rPr>
                <w:rFonts w:hint="eastAsia" w:hAnsi="宋体" w:cs="宋体"/>
                <w:color w:val="000000" w:themeColor="text1"/>
                <w:kern w:val="0"/>
                <w14:textFill>
                  <w14:solidFill>
                    <w14:schemeClr w14:val="tx1"/>
                  </w14:solidFill>
                </w14:textFill>
              </w:rPr>
              <w:t>氧化钾</w:t>
            </w:r>
          </w:p>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（kg/亩）</w:t>
            </w:r>
          </w:p>
        </w:tc>
        <w:tc>
          <w:tcPr>
            <w:tcW w:w="1556" w:type="dxa"/>
            <w:tcBorders>
              <w:top w:val="single" w:color="auto" w:sz="8" w:space="0"/>
              <w:bottom w:val="single" w:color="auto" w:sz="8" w:space="0"/>
            </w:tcBorders>
            <w:vAlign w:val="center"/>
          </w:tcPr>
          <w:p>
            <w:pPr>
              <w:widowControl/>
              <w:spacing w:line="360" w:lineRule="auto"/>
              <w:jc w:val="center"/>
              <w:rPr>
                <w:rFonts w:hAnsi="宋体" w:cs="宋体"/>
                <w:color w:val="000000" w:themeColor="text1"/>
                <w:kern w:val="0"/>
                <w14:textFill>
                  <w14:solidFill>
                    <w14:schemeClr w14:val="tx1"/>
                  </w14:solidFill>
                </w14:textFill>
              </w:rPr>
            </w:pPr>
            <w:r>
              <w:rPr>
                <w:rFonts w:hint="eastAsia" w:hAnsi="宋体" w:cs="宋体"/>
                <w:color w:val="000000" w:themeColor="text1"/>
                <w:kern w:val="0"/>
                <w14:textFill>
                  <w14:solidFill>
                    <w14:schemeClr w14:val="tx1"/>
                  </w14:solidFill>
                </w14:textFill>
              </w:rPr>
              <w:t>小计</w:t>
            </w:r>
          </w:p>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（kg/亩）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8" w:space="0"/>
            </w:tcBorders>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蹲苗期</w:t>
            </w:r>
          </w:p>
        </w:tc>
        <w:tc>
          <w:tcPr>
            <w:tcW w:w="1556" w:type="dxa"/>
            <w:tcBorders>
              <w:top w:val="single" w:color="auto" w:sz="8" w:space="0"/>
            </w:tcBorders>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第1水</w:t>
            </w:r>
          </w:p>
        </w:tc>
        <w:tc>
          <w:tcPr>
            <w:tcW w:w="1555" w:type="dxa"/>
            <w:tcBorders>
              <w:top w:val="single" w:color="auto" w:sz="8" w:space="0"/>
            </w:tcBorders>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2</w:t>
            </w:r>
          </w:p>
        </w:tc>
        <w:tc>
          <w:tcPr>
            <w:tcW w:w="1555" w:type="dxa"/>
            <w:tcBorders>
              <w:top w:val="single" w:color="auto" w:sz="8" w:space="0"/>
            </w:tcBorders>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0</w:t>
            </w:r>
          </w:p>
        </w:tc>
        <w:tc>
          <w:tcPr>
            <w:tcW w:w="1556" w:type="dxa"/>
            <w:tcBorders>
              <w:top w:val="single" w:color="auto" w:sz="8" w:space="0"/>
            </w:tcBorders>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0</w:t>
            </w:r>
          </w:p>
        </w:tc>
        <w:tc>
          <w:tcPr>
            <w:tcW w:w="1556" w:type="dxa"/>
            <w:tcBorders>
              <w:top w:val="single" w:color="auto" w:sz="8" w:space="0"/>
            </w:tcBorders>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拔节前期</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第2水</w:t>
            </w:r>
          </w:p>
        </w:tc>
        <w:tc>
          <w:tcPr>
            <w:tcW w:w="1555"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2</w:t>
            </w:r>
          </w:p>
        </w:tc>
        <w:tc>
          <w:tcPr>
            <w:tcW w:w="1555"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0</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0</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拔节中期</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第3水</w:t>
            </w:r>
          </w:p>
        </w:tc>
        <w:tc>
          <w:tcPr>
            <w:tcW w:w="1555"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3</w:t>
            </w:r>
          </w:p>
        </w:tc>
        <w:tc>
          <w:tcPr>
            <w:tcW w:w="1555"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2</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1</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拔节后期</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第4水</w:t>
            </w:r>
          </w:p>
        </w:tc>
        <w:tc>
          <w:tcPr>
            <w:tcW w:w="1555"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3</w:t>
            </w:r>
          </w:p>
        </w:tc>
        <w:tc>
          <w:tcPr>
            <w:tcW w:w="1555"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2</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2</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开花期</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第5水</w:t>
            </w:r>
          </w:p>
        </w:tc>
        <w:tc>
          <w:tcPr>
            <w:tcW w:w="1555"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2</w:t>
            </w:r>
          </w:p>
        </w:tc>
        <w:tc>
          <w:tcPr>
            <w:tcW w:w="1555"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3</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2</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2" w:type="dxa"/>
            <w:gridSpan w:val="2"/>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合计</w:t>
            </w:r>
          </w:p>
        </w:tc>
        <w:tc>
          <w:tcPr>
            <w:tcW w:w="1555"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12</w:t>
            </w:r>
          </w:p>
        </w:tc>
        <w:tc>
          <w:tcPr>
            <w:tcW w:w="1555"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7</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5</w:t>
            </w:r>
          </w:p>
        </w:tc>
        <w:tc>
          <w:tcPr>
            <w:tcW w:w="1556" w:type="dxa"/>
            <w:vAlign w:val="center"/>
          </w:tcPr>
          <w:p>
            <w:pPr>
              <w:pStyle w:val="178"/>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24</w:t>
            </w:r>
          </w:p>
        </w:tc>
      </w:tr>
    </w:tbl>
    <w:p>
      <w:pPr>
        <w:pStyle w:val="104"/>
        <w:spacing w:before="240" w:after="240"/>
        <w:rPr>
          <w:color w:val="000000" w:themeColor="text1"/>
          <w14:textFill>
            <w14:solidFill>
              <w14:schemeClr w14:val="tx1"/>
            </w14:solidFill>
          </w14:textFill>
        </w:rPr>
      </w:pPr>
      <w:bookmarkStart w:id="58" w:name="_Toc203466036"/>
      <w:r>
        <w:rPr>
          <w:rFonts w:hint="eastAsia"/>
          <w:color w:val="000000" w:themeColor="text1"/>
          <w14:textFill>
            <w14:solidFill>
              <w14:schemeClr w14:val="tx1"/>
            </w14:solidFill>
          </w14:textFill>
        </w:rPr>
        <w:t>防治虫害</w:t>
      </w:r>
      <w:bookmarkEnd w:id="58"/>
    </w:p>
    <w:p>
      <w:pPr>
        <w:pStyle w:val="105"/>
        <w:spacing w:before="120" w:after="120"/>
        <w:rPr>
          <w:color w:val="000000" w:themeColor="text1"/>
          <w14:textFill>
            <w14:solidFill>
              <w14:schemeClr w14:val="tx1"/>
            </w14:solidFill>
          </w14:textFill>
        </w:rPr>
      </w:pPr>
      <w:bookmarkStart w:id="59" w:name="_Toc203466037"/>
      <w:r>
        <w:rPr>
          <w:rFonts w:hint="eastAsia"/>
          <w:color w:val="000000" w:themeColor="text1"/>
          <w14:textFill>
            <w14:solidFill>
              <w14:schemeClr w14:val="tx1"/>
            </w14:solidFill>
          </w14:textFill>
        </w:rPr>
        <w:t>防治螟虫</w:t>
      </w:r>
      <w:bookmarkEnd w:id="59"/>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高粱拔节期后易感螟虫，可喷施内吸型杀虫剂，如2 %阿维菌素乳油和1 %甲维盐乳油复配。</w:t>
      </w:r>
    </w:p>
    <w:p>
      <w:pPr>
        <w:pStyle w:val="105"/>
        <w:spacing w:before="120" w:after="120"/>
        <w:rPr>
          <w:color w:val="000000" w:themeColor="text1"/>
          <w14:textFill>
            <w14:solidFill>
              <w14:schemeClr w14:val="tx1"/>
            </w14:solidFill>
          </w14:textFill>
        </w:rPr>
      </w:pPr>
      <w:bookmarkStart w:id="60" w:name="_Toc203466038"/>
      <w:r>
        <w:rPr>
          <w:rFonts w:hint="eastAsia"/>
          <w:color w:val="000000" w:themeColor="text1"/>
          <w14:textFill>
            <w14:solidFill>
              <w14:schemeClr w14:val="tx1"/>
            </w14:solidFill>
          </w14:textFill>
        </w:rPr>
        <w:t>防治蚜虫</w:t>
      </w:r>
      <w:bookmarkEnd w:id="60"/>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每年7月至8月高粱易感蚜虫，按照GB/T 15804的调查方法，在始盛期进行灭杀。可喷施高效氯氟氰菊酯等药剂防控。</w:t>
      </w:r>
    </w:p>
    <w:p>
      <w:pPr>
        <w:pStyle w:val="105"/>
        <w:spacing w:before="120" w:after="120"/>
        <w:rPr>
          <w:color w:val="000000" w:themeColor="text1"/>
          <w14:textFill>
            <w14:solidFill>
              <w14:schemeClr w14:val="tx1"/>
            </w14:solidFill>
          </w14:textFill>
        </w:rPr>
      </w:pPr>
      <w:bookmarkStart w:id="61" w:name="_Toc203466039"/>
      <w:r>
        <w:rPr>
          <w:rFonts w:hint="eastAsia"/>
          <w:color w:val="000000" w:themeColor="text1"/>
          <w14:textFill>
            <w14:solidFill>
              <w14:schemeClr w14:val="tx1"/>
            </w14:solidFill>
          </w14:textFill>
        </w:rPr>
        <w:t>生物防治</w:t>
      </w:r>
      <w:bookmarkEnd w:id="61"/>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高粱拔节期可施用白僵菌粉剂或喷雾，于高粱拔节期施入心叶内。</w:t>
      </w:r>
    </w:p>
    <w:p>
      <w:pPr>
        <w:pStyle w:val="105"/>
        <w:spacing w:before="120" w:after="120"/>
        <w:rPr>
          <w:color w:val="000000" w:themeColor="text1"/>
          <w14:textFill>
            <w14:solidFill>
              <w14:schemeClr w14:val="tx1"/>
            </w14:solidFill>
          </w14:textFill>
        </w:rPr>
      </w:pPr>
      <w:bookmarkStart w:id="62" w:name="_Toc203466040"/>
      <w:r>
        <w:rPr>
          <w:rFonts w:hint="eastAsia"/>
          <w:color w:val="000000" w:themeColor="text1"/>
          <w14:textFill>
            <w14:solidFill>
              <w14:schemeClr w14:val="tx1"/>
            </w14:solidFill>
          </w14:textFill>
        </w:rPr>
        <w:t>物理防治</w:t>
      </w:r>
      <w:bookmarkEnd w:id="62"/>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约30亩安装一台频振式杀虫灯，安装高度距地面1.5 m～2.0 m，诱杀玉米螟、粘虫、棉铃虫、金龟子、飞虱等害虫。</w:t>
      </w:r>
    </w:p>
    <w:p>
      <w:pPr>
        <w:pStyle w:val="104"/>
        <w:spacing w:before="240" w:after="240"/>
        <w:rPr>
          <w:color w:val="000000" w:themeColor="text1"/>
          <w14:textFill>
            <w14:solidFill>
              <w14:schemeClr w14:val="tx1"/>
            </w14:solidFill>
          </w14:textFill>
        </w:rPr>
      </w:pPr>
      <w:bookmarkStart w:id="63" w:name="_Toc203466041"/>
      <w:r>
        <w:rPr>
          <w:rFonts w:hint="eastAsia"/>
          <w:color w:val="000000" w:themeColor="text1"/>
          <w14:textFill>
            <w14:solidFill>
              <w14:schemeClr w14:val="tx1"/>
            </w14:solidFill>
          </w14:textFill>
        </w:rPr>
        <w:t>收获</w:t>
      </w:r>
      <w:bookmarkEnd w:id="63"/>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饲草高粱生物量大可以多茬刈割，通常一年可刈割2次至3次，株高100 cm至抽穗期均可刈割，为保障下茬生长留茬不低于10 cm，第二茬草也可放牧或晾制干草。</w:t>
      </w:r>
    </w:p>
    <w:p>
      <w:pPr>
        <w:pStyle w:val="56"/>
        <w:ind w:firstLine="420"/>
      </w:pPr>
    </w:p>
    <w:p>
      <w:pPr>
        <w:pStyle w:val="56"/>
        <w:ind w:firstLine="199" w:firstLineChars="95"/>
        <w:rPr>
          <w:rFonts w:hint="eastAsia"/>
        </w:rPr>
        <w:sectPr>
          <w:pgSz w:w="11906" w:h="16838"/>
          <w:pgMar w:top="567" w:right="1134" w:bottom="1134" w:left="1134" w:header="1418" w:footer="1134" w:gutter="284"/>
          <w:pgNumType w:start="1"/>
          <w:cols w:space="425" w:num="1"/>
          <w:formProt w:val="0"/>
          <w:docGrid w:linePitch="312" w:charSpace="0"/>
        </w:sectPr>
      </w:pPr>
    </w:p>
    <w:bookmarkEnd w:id="25"/>
    <w:p>
      <w:pPr>
        <w:keepNext/>
        <w:pageBreakBefore/>
        <w:widowControl/>
        <w:adjustRightInd/>
        <w:spacing w:line="14" w:lineRule="exact"/>
        <w:ind w:firstLine="363"/>
        <w:jc w:val="center"/>
        <w:outlineLvl w:val="0"/>
        <w:rPr>
          <w:rFonts w:ascii="Times New Roman" w:hAnsi="Times New Roman"/>
          <w:color w:val="FFFFFF"/>
          <w:szCs w:val="24"/>
        </w:rPr>
      </w:pPr>
    </w:p>
    <w:p>
      <w:pPr>
        <w:adjustRightInd/>
        <w:spacing w:line="14" w:lineRule="exact"/>
        <w:ind w:left="811" w:hanging="448"/>
        <w:jc w:val="center"/>
        <w:outlineLvl w:val="0"/>
        <w:rPr>
          <w:rFonts w:ascii="Times New Roman" w:hAnsi="Times New Roman"/>
          <w:color w:val="FFFFFF"/>
          <w:szCs w:val="24"/>
        </w:rPr>
      </w:pPr>
    </w:p>
    <w:p>
      <w:pPr>
        <w:keepNext/>
        <w:widowControl/>
        <w:shd w:val="clear" w:color="FFFFFF" w:fill="FFFFFF"/>
        <w:tabs>
          <w:tab w:val="left" w:pos="360"/>
          <w:tab w:val="left" w:pos="6405"/>
        </w:tabs>
        <w:adjustRightInd/>
        <w:spacing w:before="640" w:after="280" w:line="240" w:lineRule="auto"/>
        <w:jc w:val="center"/>
        <w:outlineLvl w:val="0"/>
        <w:rPr>
          <w:rFonts w:ascii="黑体" w:hAnsi="Times New Roman" w:eastAsia="黑体"/>
          <w:kern w:val="0"/>
          <w:szCs w:val="20"/>
        </w:rPr>
      </w:pPr>
      <w:r>
        <w:rPr>
          <w:rFonts w:hint="eastAsia" w:ascii="黑体" w:hAnsi="Times New Roman" w:eastAsia="黑体"/>
          <w:kern w:val="0"/>
          <w:szCs w:val="20"/>
        </w:rPr>
        <w:t>附录A</w:t>
      </w:r>
      <w:r>
        <w:rPr>
          <w:rFonts w:ascii="黑体" w:hAnsi="Times New Roman" w:eastAsia="黑体"/>
          <w:kern w:val="0"/>
          <w:szCs w:val="20"/>
        </w:rPr>
        <w:br w:type="textWrapping"/>
      </w:r>
      <w:bookmarkStart w:id="64" w:name="_Toc201826550"/>
      <w:r>
        <w:rPr>
          <w:rFonts w:hint="eastAsia" w:ascii="黑体" w:hAnsi="Times New Roman" w:eastAsia="黑体"/>
          <w:kern w:val="0"/>
          <w:szCs w:val="20"/>
        </w:rPr>
        <w:t>（资料性附录）</w:t>
      </w:r>
      <w:r>
        <w:rPr>
          <w:rFonts w:ascii="黑体" w:hAnsi="Times New Roman" w:eastAsia="黑体"/>
          <w:kern w:val="0"/>
          <w:szCs w:val="20"/>
        </w:rPr>
        <w:br w:type="textWrapping"/>
      </w:r>
      <w:r>
        <w:rPr>
          <w:rFonts w:hint="eastAsia" w:ascii="黑体" w:hAnsi="Times New Roman" w:eastAsia="黑体"/>
          <w:kern w:val="0"/>
          <w:szCs w:val="20"/>
        </w:rPr>
        <w:t>节水灌溉措施筛选</w:t>
      </w:r>
      <w:bookmarkEnd w:id="64"/>
    </w:p>
    <w:p>
      <w:pPr>
        <w:widowControl/>
        <w:numPr>
          <w:ilvl w:val="1"/>
          <w:numId w:val="0"/>
        </w:numPr>
        <w:tabs>
          <w:tab w:val="left" w:pos="360"/>
        </w:tabs>
        <w:wordWrap w:val="0"/>
        <w:overflowPunct w:val="0"/>
        <w:autoSpaceDE w:val="0"/>
        <w:adjustRightInd/>
        <w:spacing w:before="240" w:beforeLines="100" w:after="240" w:afterLines="100" w:line="240" w:lineRule="auto"/>
        <w:textAlignment w:val="baseline"/>
        <w:outlineLvl w:val="1"/>
        <w:rPr>
          <w:rFonts w:ascii="黑体" w:hAnsi="Times New Roman" w:eastAsia="黑体"/>
          <w:kern w:val="21"/>
          <w:szCs w:val="20"/>
        </w:rPr>
      </w:pPr>
      <w:bookmarkStart w:id="65" w:name="_Toc201826551"/>
      <w:r>
        <w:rPr>
          <w:rFonts w:hint="eastAsia" w:ascii="黑体" w:hAnsi="Times New Roman" w:eastAsia="黑体"/>
          <w:kern w:val="21"/>
          <w:szCs w:val="20"/>
        </w:rPr>
        <w:t>A.1 试验目的</w:t>
      </w:r>
      <w:bookmarkEnd w:id="65"/>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验证膜下滴灌、常规滴灌与开沟漫灌/自然降雨的节水效果、产量及水分利用效率差异。</w:t>
      </w:r>
    </w:p>
    <w:p>
      <w:pPr>
        <w:widowControl/>
        <w:numPr>
          <w:ilvl w:val="1"/>
          <w:numId w:val="0"/>
        </w:numPr>
        <w:tabs>
          <w:tab w:val="left" w:pos="360"/>
        </w:tabs>
        <w:wordWrap w:val="0"/>
        <w:overflowPunct w:val="0"/>
        <w:autoSpaceDE w:val="0"/>
        <w:adjustRightInd/>
        <w:spacing w:before="240" w:beforeLines="100" w:after="240" w:afterLines="100" w:line="240" w:lineRule="auto"/>
        <w:textAlignment w:val="baseline"/>
        <w:outlineLvl w:val="1"/>
        <w:rPr>
          <w:rFonts w:ascii="黑体" w:hAnsi="Times New Roman" w:eastAsia="黑体"/>
          <w:kern w:val="21"/>
          <w:szCs w:val="20"/>
        </w:rPr>
      </w:pPr>
      <w:bookmarkStart w:id="66" w:name="_Toc201826552"/>
      <w:r>
        <w:rPr>
          <w:rFonts w:hint="eastAsia" w:ascii="黑体" w:hAnsi="Times New Roman" w:eastAsia="黑体"/>
          <w:kern w:val="21"/>
          <w:szCs w:val="20"/>
        </w:rPr>
        <w:t>A.2 试验设计</w:t>
      </w:r>
      <w:bookmarkEnd w:id="66"/>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采用4种灌溉方式（膜下滴灌、地表滴灌、沟灌、不灌溉），每个地块安装独立水表统计用水量。最终根据用水量、产量等指标参数，确定适宜内蒙古兴安盟的高效节水栽培技术。</w:t>
      </w:r>
    </w:p>
    <w:p>
      <w:pPr>
        <w:widowControl/>
        <w:numPr>
          <w:ilvl w:val="2"/>
          <w:numId w:val="0"/>
        </w:numPr>
        <w:tabs>
          <w:tab w:val="left" w:pos="360"/>
        </w:tabs>
        <w:wordWrap w:val="0"/>
        <w:overflowPunct w:val="0"/>
        <w:autoSpaceDE w:val="0"/>
        <w:autoSpaceDN w:val="0"/>
        <w:adjustRightInd/>
        <w:spacing w:before="120" w:beforeLines="50" w:after="120" w:afterLines="50" w:line="240" w:lineRule="auto"/>
        <w:textAlignment w:val="baseline"/>
        <w:outlineLvl w:val="2"/>
        <w:rPr>
          <w:rFonts w:ascii="黑体" w:hAnsi="Times New Roman" w:eastAsia="黑体"/>
          <w:kern w:val="21"/>
          <w:szCs w:val="20"/>
        </w:rPr>
      </w:pPr>
      <w:r>
        <w:rPr>
          <w:rFonts w:hint="eastAsia" w:ascii="黑体" w:hAnsi="Times New Roman" w:eastAsia="黑体"/>
          <w:kern w:val="21"/>
          <w:szCs w:val="20"/>
        </w:rPr>
        <w:t>A.3 膜下滴灌</w:t>
      </w:r>
    </w:p>
    <w:p>
      <w:pPr>
        <w:widowControl/>
        <w:tabs>
          <w:tab w:val="center" w:pos="4201"/>
          <w:tab w:val="right" w:leader="dot" w:pos="9298"/>
        </w:tabs>
        <w:autoSpaceDE w:val="0"/>
        <w:autoSpaceDN w:val="0"/>
        <w:adjustRightInd/>
        <w:spacing w:line="240" w:lineRule="auto"/>
        <w:ind w:firstLine="420"/>
        <w:rPr>
          <w:rFonts w:ascii="宋体" w:hAnsi="Times New Roman"/>
          <w:kern w:val="0"/>
          <w:szCs w:val="20"/>
        </w:rPr>
      </w:pPr>
      <w:r>
        <w:rPr>
          <w:rFonts w:hint="eastAsia" w:ascii="宋体" w:hAnsi="Times New Roman"/>
          <w:kern w:val="0"/>
          <w:szCs w:val="20"/>
        </w:rPr>
        <w:t xml:space="preserve">深翻土壤20 cm，打破盐结皮层，每亩施入复合肥40 kg。 采用“高起垄垄上穴播”模式，垄高20 cm，垄宽30 cm，沟宽20 cm。在垄面一侧铺设滴灌带，选用黑色可降解地膜，沿垄面全覆盖，膜边缘压土固定（滴头间距20 cm至30 cm，流量2 </w:t>
      </w:r>
      <w:r>
        <w:rPr>
          <w:rFonts w:ascii="宋体" w:hAnsi="Times New Roman"/>
          <w:kern w:val="0"/>
          <w:szCs w:val="20"/>
        </w:rPr>
        <w:t>L/h</w:t>
      </w:r>
      <w:r>
        <w:rPr>
          <w:rFonts w:hint="eastAsia" w:ascii="宋体" w:hAnsi="Times New Roman"/>
          <w:kern w:val="0"/>
          <w:szCs w:val="20"/>
        </w:rPr>
        <w:t>至3 L/h）。 垄上中央开穴点播（穴距15 cm，每穴3粒至5粒种子），覆土后轻压保墒。出苗后3叶至4叶期进行间苗，每穴留苗1株。</w:t>
      </w:r>
    </w:p>
    <w:p>
      <w:pPr>
        <w:widowControl/>
        <w:numPr>
          <w:ilvl w:val="2"/>
          <w:numId w:val="0"/>
        </w:numPr>
        <w:tabs>
          <w:tab w:val="left" w:pos="360"/>
        </w:tabs>
        <w:wordWrap w:val="0"/>
        <w:overflowPunct w:val="0"/>
        <w:autoSpaceDE w:val="0"/>
        <w:autoSpaceDN w:val="0"/>
        <w:adjustRightInd/>
        <w:spacing w:before="120" w:beforeLines="50" w:after="120" w:afterLines="50" w:line="240" w:lineRule="auto"/>
        <w:textAlignment w:val="baseline"/>
        <w:outlineLvl w:val="2"/>
        <w:rPr>
          <w:rFonts w:ascii="黑体" w:hAnsi="Times New Roman" w:eastAsia="黑体"/>
          <w:kern w:val="21"/>
          <w:szCs w:val="20"/>
        </w:rPr>
      </w:pPr>
      <w:r>
        <w:rPr>
          <w:rFonts w:hint="eastAsia" w:ascii="黑体" w:hAnsi="Times New Roman" w:eastAsia="黑体"/>
          <w:kern w:val="21"/>
          <w:szCs w:val="20"/>
        </w:rPr>
        <w:t>A.4 地表滴灌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 xml:space="preserve">深翻土壤20 cm，打破盐结皮层，每亩施入复合肥40 kg。 采用“高起垄垄上开沟播种”模式，垄高20 cm，垄宽30 cm，沟宽20 cm。垄上中央开沟深5 cm，条播，覆土后轻压保墒。在沟底铺设滴灌带（滴头间距20 cm至30 cm，流量2 </w:t>
      </w:r>
      <w:r>
        <w:rPr>
          <w:rFonts w:ascii="宋体" w:hAnsi="Times New Roman"/>
          <w:kern w:val="0"/>
          <w:szCs w:val="20"/>
        </w:rPr>
        <w:t>L/h</w:t>
      </w:r>
      <w:r>
        <w:rPr>
          <w:rFonts w:hint="eastAsia" w:ascii="宋体" w:hAnsi="Times New Roman"/>
          <w:kern w:val="0"/>
          <w:szCs w:val="20"/>
        </w:rPr>
        <w:t>至3 L/h）。出苗后3叶至4叶期进行间苗，株距15 cm。</w:t>
      </w:r>
    </w:p>
    <w:p>
      <w:pPr>
        <w:widowControl/>
        <w:numPr>
          <w:ilvl w:val="2"/>
          <w:numId w:val="0"/>
        </w:numPr>
        <w:tabs>
          <w:tab w:val="left" w:pos="360"/>
        </w:tabs>
        <w:wordWrap w:val="0"/>
        <w:overflowPunct w:val="0"/>
        <w:autoSpaceDE w:val="0"/>
        <w:autoSpaceDN w:val="0"/>
        <w:adjustRightInd/>
        <w:spacing w:before="120" w:beforeLines="50" w:after="120" w:afterLines="50" w:line="240" w:lineRule="auto"/>
        <w:textAlignment w:val="baseline"/>
        <w:outlineLvl w:val="2"/>
        <w:rPr>
          <w:rFonts w:ascii="黑体" w:hAnsi="Times New Roman" w:eastAsia="黑体"/>
          <w:kern w:val="21"/>
          <w:szCs w:val="20"/>
        </w:rPr>
      </w:pPr>
      <w:r>
        <w:rPr>
          <w:rFonts w:hint="eastAsia" w:ascii="黑体" w:hAnsi="Times New Roman" w:eastAsia="黑体"/>
          <w:kern w:val="21"/>
          <w:szCs w:val="20"/>
        </w:rPr>
        <w:t>A.5 沟灌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深翻土壤20 cm，打破盐结皮层，每亩施入复合肥40 kg。 采用“高起垄垄上开沟播种”模式，垄高20 cm，垄宽30 cm，沟宽20 cm。垄上中央开沟深5 cm，条播，覆土后轻压保墒。沟中灌水，出苗后3叶至4叶期进行间苗，株距15 cm。</w:t>
      </w:r>
    </w:p>
    <w:p>
      <w:pPr>
        <w:widowControl/>
        <w:numPr>
          <w:ilvl w:val="2"/>
          <w:numId w:val="0"/>
        </w:numPr>
        <w:tabs>
          <w:tab w:val="left" w:pos="39"/>
        </w:tabs>
        <w:wordWrap w:val="0"/>
        <w:overflowPunct w:val="0"/>
        <w:autoSpaceDE w:val="0"/>
        <w:autoSpaceDN w:val="0"/>
        <w:adjustRightInd/>
        <w:spacing w:before="120" w:beforeLines="50" w:after="120" w:afterLines="50" w:line="240" w:lineRule="auto"/>
        <w:textAlignment w:val="baseline"/>
        <w:outlineLvl w:val="2"/>
        <w:rPr>
          <w:rFonts w:ascii="黑体" w:hAnsi="Times New Roman" w:eastAsia="黑体"/>
          <w:kern w:val="21"/>
          <w:szCs w:val="20"/>
        </w:rPr>
      </w:pPr>
      <w:r>
        <w:rPr>
          <w:rFonts w:hint="eastAsia" w:ascii="黑体" w:hAnsi="Times New Roman" w:eastAsia="黑体"/>
          <w:kern w:val="21"/>
          <w:szCs w:val="20"/>
        </w:rPr>
        <w:tab/>
      </w:r>
      <w:r>
        <w:rPr>
          <w:rFonts w:hint="eastAsia" w:ascii="黑体" w:hAnsi="Times New Roman" w:eastAsia="黑体"/>
          <w:kern w:val="21"/>
          <w:szCs w:val="20"/>
        </w:rPr>
        <w:t>A.6 不灌溉</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深翻土壤20 cm，打破盐结皮层，每亩施入复合肥40 kg。 采用“高起垄垄上开沟播种”模式，垄高20 cm，垄宽30 cm，沟宽20 cm。垄上中央开沟深5 cm，条播，覆土后轻压保墒。播种后滴灌浇水一次，后期不再浇水，全生育期雨养。出苗后3叶至4叶期进行间苗，株距15 cm。</w:t>
      </w:r>
    </w:p>
    <w:p>
      <w:pPr>
        <w:widowControl/>
        <w:numPr>
          <w:ilvl w:val="1"/>
          <w:numId w:val="0"/>
        </w:numPr>
        <w:tabs>
          <w:tab w:val="left" w:pos="360"/>
        </w:tabs>
        <w:wordWrap w:val="0"/>
        <w:overflowPunct w:val="0"/>
        <w:autoSpaceDE w:val="0"/>
        <w:adjustRightInd/>
        <w:spacing w:before="240" w:beforeLines="100" w:after="240" w:afterLines="100" w:line="240" w:lineRule="auto"/>
        <w:textAlignment w:val="baseline"/>
        <w:outlineLvl w:val="1"/>
        <w:rPr>
          <w:rFonts w:ascii="黑体" w:hAnsi="Times New Roman" w:eastAsia="黑体"/>
          <w:kern w:val="21"/>
          <w:szCs w:val="20"/>
        </w:rPr>
      </w:pPr>
      <w:bookmarkStart w:id="67" w:name="_Toc201826553"/>
      <w:r>
        <w:rPr>
          <w:rFonts w:hint="eastAsia" w:ascii="黑体" w:hAnsi="Times New Roman" w:eastAsia="黑体"/>
          <w:kern w:val="21"/>
          <w:szCs w:val="20"/>
        </w:rPr>
        <w:t>A.7 数据收集</w:t>
      </w:r>
      <w:bookmarkEnd w:id="67"/>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每次灌溉后记录水表读数，高粱成熟期后统计各处理的总耗水量、高粱鲜重产量并计算节水率（表A.1）。</w:t>
      </w:r>
    </w:p>
    <w:p>
      <w:pPr>
        <w:numPr>
          <w:ilvl w:val="1"/>
          <w:numId w:val="0"/>
        </w:numPr>
        <w:tabs>
          <w:tab w:val="left" w:pos="180"/>
        </w:tabs>
        <w:adjustRightInd/>
        <w:spacing w:before="120" w:beforeLines="50" w:after="120" w:afterLines="50" w:line="240" w:lineRule="auto"/>
        <w:jc w:val="center"/>
        <w:rPr>
          <w:rFonts w:ascii="黑体" w:hAnsi="Times New Roman" w:eastAsia="黑体"/>
        </w:rPr>
      </w:pPr>
      <w:r>
        <w:rPr>
          <w:rFonts w:hint="eastAsia" w:ascii="黑体" w:hAnsi="Times New Roman" w:eastAsia="黑体"/>
        </w:rPr>
        <w:t>灌溉数据及产量数据收集方法</w:t>
      </w:r>
    </w:p>
    <w:tbl>
      <w:tblPr>
        <w:tblStyle w:val="232"/>
        <w:tblW w:w="1004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662"/>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bottom w:val="single" w:color="auto" w:sz="8" w:space="0"/>
            </w:tcBorders>
            <w:vAlign w:val="center"/>
          </w:tcPr>
          <w:p>
            <w:pPr>
              <w:adjustRightInd/>
              <w:spacing w:line="240" w:lineRule="auto"/>
              <w:jc w:val="center"/>
              <w:rPr>
                <w:rFonts w:ascii="Times New Roman" w:hAnsi="Times New Roman"/>
                <w:szCs w:val="24"/>
              </w:rPr>
            </w:pPr>
            <w:r>
              <w:rPr>
                <w:rFonts w:hint="eastAsia" w:ascii="Times New Roman" w:hAnsi="Times New Roman" w:cs="Segoe UI"/>
                <w:b/>
                <w:bCs/>
                <w:color w:val="000000"/>
                <w:kern w:val="0"/>
              </w:rPr>
              <w:t>指标</w:t>
            </w:r>
          </w:p>
        </w:tc>
        <w:tc>
          <w:tcPr>
            <w:tcW w:w="3662" w:type="dxa"/>
            <w:tcBorders>
              <w:top w:val="single" w:color="auto" w:sz="8" w:space="0"/>
              <w:bottom w:val="single" w:color="auto" w:sz="8" w:space="0"/>
            </w:tcBorders>
            <w:vAlign w:val="center"/>
          </w:tcPr>
          <w:p>
            <w:pPr>
              <w:adjustRightInd/>
              <w:spacing w:line="240" w:lineRule="auto"/>
              <w:jc w:val="center"/>
              <w:rPr>
                <w:rFonts w:ascii="Times New Roman" w:hAnsi="Times New Roman"/>
                <w:szCs w:val="24"/>
              </w:rPr>
            </w:pPr>
            <w:r>
              <w:rPr>
                <w:rFonts w:hint="eastAsia" w:ascii="Times New Roman" w:hAnsi="Times New Roman" w:cs="Segoe UI"/>
                <w:b/>
                <w:bCs/>
                <w:color w:val="000000"/>
                <w:kern w:val="0"/>
              </w:rPr>
              <w:t>测定方法</w:t>
            </w:r>
          </w:p>
        </w:tc>
        <w:tc>
          <w:tcPr>
            <w:tcW w:w="3190" w:type="dxa"/>
            <w:tcBorders>
              <w:top w:val="single" w:color="auto" w:sz="8" w:space="0"/>
              <w:bottom w:val="single" w:color="auto" w:sz="8" w:space="0"/>
            </w:tcBorders>
            <w:vAlign w:val="center"/>
          </w:tcPr>
          <w:p>
            <w:pPr>
              <w:adjustRightInd/>
              <w:spacing w:line="240" w:lineRule="auto"/>
              <w:jc w:val="center"/>
              <w:rPr>
                <w:rFonts w:ascii="Times New Roman" w:hAnsi="Times New Roman"/>
                <w:szCs w:val="24"/>
              </w:rPr>
            </w:pPr>
            <w:r>
              <w:rPr>
                <w:rFonts w:hint="eastAsia" w:ascii="Times New Roman" w:hAnsi="Times New Roman" w:cs="Segoe UI"/>
                <w:b/>
                <w:bCs/>
                <w:color w:val="000000"/>
                <w:kern w:val="0"/>
              </w:rPr>
              <w:t>数据收集时间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bottom w:val="single" w:color="auto" w:sz="4" w:space="0"/>
            </w:tcBorders>
            <w:vAlign w:val="center"/>
          </w:tcPr>
          <w:p>
            <w:pPr>
              <w:adjustRightInd/>
              <w:spacing w:line="240" w:lineRule="auto"/>
              <w:jc w:val="center"/>
              <w:rPr>
                <w:rFonts w:ascii="Times New Roman" w:hAnsi="Times New Roman"/>
                <w:szCs w:val="24"/>
              </w:rPr>
            </w:pPr>
            <w:r>
              <w:rPr>
                <w:rFonts w:hint="eastAsia" w:ascii="Times New Roman" w:hAnsi="Times New Roman" w:cs="Segoe UI"/>
                <w:b/>
                <w:bCs/>
                <w:color w:val="000000"/>
                <w:kern w:val="0"/>
              </w:rPr>
              <w:t>实际灌水量</w:t>
            </w:r>
          </w:p>
        </w:tc>
        <w:tc>
          <w:tcPr>
            <w:tcW w:w="3662" w:type="dxa"/>
            <w:tcBorders>
              <w:top w:val="single" w:color="auto" w:sz="8" w:space="0"/>
              <w:bottom w:val="single" w:color="auto" w:sz="4" w:space="0"/>
            </w:tcBorders>
            <w:vAlign w:val="center"/>
          </w:tcPr>
          <w:p>
            <w:pPr>
              <w:adjustRightInd/>
              <w:spacing w:line="240" w:lineRule="auto"/>
              <w:jc w:val="center"/>
              <w:rPr>
                <w:rFonts w:ascii="Times New Roman" w:hAnsi="Times New Roman"/>
                <w:szCs w:val="24"/>
              </w:rPr>
            </w:pPr>
            <w:r>
              <w:rPr>
                <w:rFonts w:hint="eastAsia" w:ascii="Times New Roman" w:hAnsi="Times New Roman" w:cs="Segoe UI"/>
                <w:color w:val="000000"/>
                <w:kern w:val="0"/>
              </w:rPr>
              <w:t>水表计量</w:t>
            </w:r>
          </w:p>
        </w:tc>
        <w:tc>
          <w:tcPr>
            <w:tcW w:w="3190" w:type="dxa"/>
            <w:tcBorders>
              <w:top w:val="single" w:color="auto" w:sz="8" w:space="0"/>
              <w:bottom w:val="single" w:color="auto" w:sz="4" w:space="0"/>
            </w:tcBorders>
            <w:vAlign w:val="center"/>
          </w:tcPr>
          <w:p>
            <w:pPr>
              <w:adjustRightInd/>
              <w:spacing w:line="240" w:lineRule="auto"/>
              <w:jc w:val="center"/>
              <w:rPr>
                <w:rFonts w:ascii="Times New Roman" w:hAnsi="Times New Roman"/>
                <w:szCs w:val="24"/>
              </w:rPr>
            </w:pPr>
            <w:r>
              <w:rPr>
                <w:rFonts w:hint="eastAsia" w:ascii="Times New Roman" w:hAnsi="Times New Roman" w:cs="Segoe UI"/>
                <w:color w:val="000000"/>
                <w:kern w:val="0"/>
              </w:rPr>
              <w:t>每次灌溉后记录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bottom w:val="single" w:color="auto" w:sz="4" w:space="0"/>
            </w:tcBorders>
            <w:vAlign w:val="center"/>
          </w:tcPr>
          <w:p>
            <w:pPr>
              <w:adjustRightInd/>
              <w:spacing w:line="240" w:lineRule="auto"/>
              <w:jc w:val="center"/>
              <w:rPr>
                <w:rFonts w:ascii="Times New Roman" w:hAnsi="Times New Roman"/>
                <w:szCs w:val="24"/>
              </w:rPr>
            </w:pPr>
            <w:r>
              <w:rPr>
                <w:rFonts w:hint="eastAsia" w:ascii="Times New Roman" w:hAnsi="Times New Roman" w:cs="Segoe UI"/>
                <w:b/>
                <w:bCs/>
                <w:color w:val="000000"/>
                <w:kern w:val="0"/>
              </w:rPr>
              <w:t>水分利用效率</w:t>
            </w:r>
          </w:p>
        </w:tc>
        <w:tc>
          <w:tcPr>
            <w:tcW w:w="3662" w:type="dxa"/>
            <w:tcBorders>
              <w:top w:val="single" w:color="auto" w:sz="4" w:space="0"/>
              <w:bottom w:val="single" w:color="auto" w:sz="4" w:space="0"/>
            </w:tcBorders>
            <w:vAlign w:val="center"/>
          </w:tcPr>
          <w:p>
            <w:pPr>
              <w:adjustRightInd/>
              <w:spacing w:line="240" w:lineRule="auto"/>
              <w:jc w:val="center"/>
              <w:rPr>
                <w:rFonts w:ascii="Times New Roman" w:hAnsi="Times New Roman"/>
                <w:szCs w:val="24"/>
              </w:rPr>
            </w:pPr>
            <w:r>
              <w:rPr>
                <w:rFonts w:hint="eastAsia" w:ascii="Times New Roman" w:hAnsi="Times New Roman" w:cs="宋体"/>
                <w:color w:val="000000"/>
                <w:kern w:val="0"/>
              </w:rPr>
              <w:t>鲜重产量</w:t>
            </w:r>
            <w:r>
              <w:rPr>
                <w:rFonts w:ascii="Times New Roman" w:hAnsi="Times New Roman" w:cs="宋体"/>
                <w:color w:val="000000"/>
                <w:kern w:val="0"/>
              </w:rPr>
              <w:t xml:space="preserve">(kg) / </w:t>
            </w:r>
            <w:r>
              <w:rPr>
                <w:rFonts w:hint="eastAsia" w:ascii="Times New Roman" w:hAnsi="Times New Roman" w:cs="宋体"/>
                <w:color w:val="000000"/>
                <w:kern w:val="0"/>
              </w:rPr>
              <w:t>总耗水量</w:t>
            </w:r>
            <w:r>
              <w:rPr>
                <w:rFonts w:ascii="Times New Roman" w:hAnsi="Times New Roman" w:cs="宋体"/>
                <w:color w:val="000000"/>
                <w:kern w:val="0"/>
              </w:rPr>
              <w:t>(m³)</w:t>
            </w:r>
          </w:p>
        </w:tc>
        <w:tc>
          <w:tcPr>
            <w:tcW w:w="3190" w:type="dxa"/>
            <w:tcBorders>
              <w:top w:val="single" w:color="auto" w:sz="4" w:space="0"/>
              <w:bottom w:val="single" w:color="auto" w:sz="4" w:space="0"/>
            </w:tcBorders>
            <w:vAlign w:val="center"/>
          </w:tcPr>
          <w:p>
            <w:pPr>
              <w:adjustRightInd/>
              <w:spacing w:line="240" w:lineRule="auto"/>
              <w:jc w:val="center"/>
              <w:rPr>
                <w:rFonts w:ascii="Times New Roman" w:hAnsi="Times New Roman"/>
                <w:szCs w:val="24"/>
              </w:rPr>
            </w:pPr>
            <w:r>
              <w:rPr>
                <w:rFonts w:hint="eastAsia" w:ascii="Times New Roman" w:hAnsi="Times New Roman" w:cs="Segoe UI"/>
                <w:color w:val="000000"/>
                <w:kern w:val="0"/>
              </w:rPr>
              <w:t>收获后计算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tcBorders>
            <w:vAlign w:val="center"/>
          </w:tcPr>
          <w:p>
            <w:pPr>
              <w:adjustRightInd/>
              <w:spacing w:line="240" w:lineRule="auto"/>
              <w:jc w:val="center"/>
              <w:rPr>
                <w:rFonts w:ascii="Times New Roman" w:hAnsi="Times New Roman"/>
                <w:szCs w:val="24"/>
              </w:rPr>
            </w:pPr>
            <w:r>
              <w:rPr>
                <w:rFonts w:hint="eastAsia" w:ascii="Times New Roman" w:hAnsi="Times New Roman" w:cs="Segoe UI"/>
                <w:b/>
                <w:bCs/>
                <w:color w:val="000000"/>
                <w:kern w:val="0"/>
              </w:rPr>
              <w:t>产量构成</w:t>
            </w:r>
          </w:p>
        </w:tc>
        <w:tc>
          <w:tcPr>
            <w:tcW w:w="3662" w:type="dxa"/>
            <w:tcBorders>
              <w:top w:val="single" w:color="auto" w:sz="4" w:space="0"/>
            </w:tcBorders>
            <w:vAlign w:val="center"/>
          </w:tcPr>
          <w:p>
            <w:pPr>
              <w:adjustRightInd/>
              <w:spacing w:line="240" w:lineRule="auto"/>
              <w:jc w:val="center"/>
              <w:rPr>
                <w:rFonts w:ascii="Times New Roman" w:hAnsi="Times New Roman"/>
                <w:szCs w:val="24"/>
              </w:rPr>
            </w:pPr>
            <w:r>
              <w:rPr>
                <w:rFonts w:hint="eastAsia" w:ascii="Times New Roman" w:hAnsi="Times New Roman" w:cs="Segoe UI"/>
                <w:color w:val="000000"/>
                <w:kern w:val="0"/>
              </w:rPr>
              <w:t>实收测产（鲜重）</w:t>
            </w:r>
          </w:p>
        </w:tc>
        <w:tc>
          <w:tcPr>
            <w:tcW w:w="3190" w:type="dxa"/>
            <w:tcBorders>
              <w:top w:val="single" w:color="auto" w:sz="4" w:space="0"/>
            </w:tcBorders>
            <w:vAlign w:val="center"/>
          </w:tcPr>
          <w:p>
            <w:pPr>
              <w:adjustRightInd/>
              <w:spacing w:line="240" w:lineRule="auto"/>
              <w:jc w:val="center"/>
              <w:rPr>
                <w:rFonts w:ascii="Times New Roman" w:hAnsi="Times New Roman"/>
                <w:szCs w:val="24"/>
              </w:rPr>
            </w:pPr>
            <w:r>
              <w:rPr>
                <w:rFonts w:hint="eastAsia" w:ascii="Times New Roman" w:hAnsi="Times New Roman" w:cs="Segoe UI"/>
                <w:color w:val="000000"/>
                <w:kern w:val="0"/>
              </w:rPr>
              <w:t>成熟期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pPr>
              <w:adjustRightInd/>
              <w:spacing w:line="240" w:lineRule="auto"/>
              <w:jc w:val="center"/>
              <w:rPr>
                <w:rFonts w:ascii="Times New Roman" w:hAnsi="Times New Roman"/>
                <w:szCs w:val="24"/>
              </w:rPr>
            </w:pPr>
            <w:r>
              <w:rPr>
                <w:rFonts w:hint="eastAsia" w:ascii="Times New Roman" w:hAnsi="Times New Roman" w:cs="Segoe UI"/>
                <w:b/>
                <w:bCs/>
                <w:color w:val="000000"/>
                <w:kern w:val="0"/>
              </w:rPr>
              <w:t>节水率</w:t>
            </w:r>
          </w:p>
        </w:tc>
        <w:tc>
          <w:tcPr>
            <w:tcW w:w="3662" w:type="dxa"/>
            <w:vAlign w:val="center"/>
          </w:tcPr>
          <w:p>
            <w:pPr>
              <w:adjustRightInd/>
              <w:spacing w:line="240" w:lineRule="auto"/>
              <w:jc w:val="center"/>
              <w:rPr>
                <w:rFonts w:ascii="Times New Roman" w:hAnsi="Times New Roman"/>
                <w:szCs w:val="24"/>
              </w:rPr>
            </w:pPr>
            <w:r>
              <w:rPr>
                <w:rFonts w:ascii="Times New Roman" w:hAnsi="Times New Roman" w:cs="宋体"/>
                <w:color w:val="000000"/>
                <w:kern w:val="0"/>
              </w:rPr>
              <w:t>(1 - T</w:t>
            </w:r>
            <w:r>
              <w:rPr>
                <w:rFonts w:hint="eastAsia" w:ascii="Times New Roman" w:hAnsi="Times New Roman" w:cs="宋体"/>
                <w:color w:val="000000"/>
                <w:kern w:val="0"/>
              </w:rPr>
              <w:t>处理灌水量</w:t>
            </w:r>
            <w:r>
              <w:rPr>
                <w:rFonts w:ascii="Times New Roman" w:hAnsi="Times New Roman" w:cs="宋体"/>
                <w:color w:val="000000"/>
                <w:kern w:val="0"/>
              </w:rPr>
              <w:t xml:space="preserve"> / CK1</w:t>
            </w:r>
            <w:r>
              <w:rPr>
                <w:rFonts w:hint="eastAsia" w:ascii="Times New Roman" w:hAnsi="Times New Roman" w:cs="宋体"/>
                <w:color w:val="000000"/>
                <w:kern w:val="0"/>
              </w:rPr>
              <w:t>灌水量</w:t>
            </w:r>
            <w:r>
              <w:rPr>
                <w:rFonts w:ascii="Times New Roman" w:hAnsi="Times New Roman" w:cs="宋体"/>
                <w:color w:val="000000"/>
                <w:kern w:val="0"/>
              </w:rPr>
              <w:t>) × 100%</w:t>
            </w:r>
          </w:p>
        </w:tc>
        <w:tc>
          <w:tcPr>
            <w:tcW w:w="3190" w:type="dxa"/>
            <w:vAlign w:val="center"/>
          </w:tcPr>
          <w:p>
            <w:pPr>
              <w:adjustRightInd/>
              <w:spacing w:line="240" w:lineRule="auto"/>
              <w:jc w:val="center"/>
              <w:rPr>
                <w:rFonts w:ascii="Times New Roman" w:hAnsi="Times New Roman"/>
                <w:szCs w:val="24"/>
              </w:rPr>
            </w:pPr>
            <w:r>
              <w:rPr>
                <w:rFonts w:hint="eastAsia" w:ascii="Times New Roman" w:hAnsi="Times New Roman" w:cs="Segoe UI"/>
                <w:color w:val="000000"/>
                <w:kern w:val="0"/>
              </w:rPr>
              <w:t>成熟期</w:t>
            </w:r>
          </w:p>
        </w:tc>
      </w:tr>
    </w:tbl>
    <w:p>
      <w:pPr>
        <w:pStyle w:val="199"/>
        <w:rPr>
          <w:vanish w:val="0"/>
        </w:rPr>
      </w:pPr>
    </w:p>
    <w:p>
      <w:pPr>
        <w:tabs>
          <w:tab w:val="left" w:pos="1440"/>
        </w:tabs>
        <w:jc w:val="center"/>
      </w:pPr>
      <w:r>
        <w:t>_________________________________</w:t>
      </w:r>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等线 Light">
    <w:altName w:val="华文仿宋"/>
    <w:panose1 w:val="02010600030101010101"/>
    <w:charset w:val="86"/>
    <w:family w:val="auto"/>
    <w:pitch w:val="default"/>
    <w:sig w:usb0="00000000" w:usb1="00000000" w:usb2="00000016" w:usb3="00000000" w:csb0="0004000F" w:csb1="00000000"/>
  </w:font>
  <w:font w:name="Segoe UI">
    <w:altName w:val="Noto Naskh Arabic"/>
    <w:panose1 w:val="020B0502040204020203"/>
    <w:charset w:val="00"/>
    <w:family w:val="swiss"/>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C059">
    <w:panose1 w:val="00000500000000000000"/>
    <w:charset w:val="00"/>
    <w:family w:val="auto"/>
    <w:pitch w:val="default"/>
    <w:sig w:usb0="00000287" w:usb1="00000800" w:usb2="00000000" w:usb3="00000000" w:csb0="6000009F" w:csb1="00000000"/>
  </w:font>
  <w:font w:name="等线">
    <w:altName w:val="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3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93B"/>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342"/>
    <w:rsid w:val="001C42F7"/>
    <w:rsid w:val="001C49E5"/>
    <w:rsid w:val="001C680C"/>
    <w:rsid w:val="001C7FEA"/>
    <w:rsid w:val="001D0103"/>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C66"/>
    <w:rsid w:val="00404869"/>
    <w:rsid w:val="00405884"/>
    <w:rsid w:val="00407D39"/>
    <w:rsid w:val="00410D1F"/>
    <w:rsid w:val="0041477A"/>
    <w:rsid w:val="004167A3"/>
    <w:rsid w:val="00432DAA"/>
    <w:rsid w:val="00434305"/>
    <w:rsid w:val="00435DF7"/>
    <w:rsid w:val="0044083F"/>
    <w:rsid w:val="00441AE7"/>
    <w:rsid w:val="0044211B"/>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48E"/>
    <w:rsid w:val="00484936"/>
    <w:rsid w:val="00485C89"/>
    <w:rsid w:val="00486BE3"/>
    <w:rsid w:val="004905E4"/>
    <w:rsid w:val="00490A89"/>
    <w:rsid w:val="00490AB4"/>
    <w:rsid w:val="0049162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4D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F31"/>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5BCB"/>
    <w:rsid w:val="005E6812"/>
    <w:rsid w:val="005E7881"/>
    <w:rsid w:val="005E78E0"/>
    <w:rsid w:val="005F0D9C"/>
    <w:rsid w:val="005F284E"/>
    <w:rsid w:val="006015CE"/>
    <w:rsid w:val="00604784"/>
    <w:rsid w:val="00606419"/>
    <w:rsid w:val="00607D29"/>
    <w:rsid w:val="00612952"/>
    <w:rsid w:val="00614CC1"/>
    <w:rsid w:val="00615A9D"/>
    <w:rsid w:val="00616E0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FC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863"/>
    <w:rsid w:val="00722FBF"/>
    <w:rsid w:val="00722FC2"/>
    <w:rsid w:val="00724E1B"/>
    <w:rsid w:val="00725949"/>
    <w:rsid w:val="00727FA2"/>
    <w:rsid w:val="00730A21"/>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30B"/>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654"/>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850"/>
    <w:rsid w:val="008027CE"/>
    <w:rsid w:val="00802F42"/>
    <w:rsid w:val="00804383"/>
    <w:rsid w:val="00804BB7"/>
    <w:rsid w:val="00804D41"/>
    <w:rsid w:val="00810257"/>
    <w:rsid w:val="008104F5"/>
    <w:rsid w:val="00811072"/>
    <w:rsid w:val="00811369"/>
    <w:rsid w:val="008138D6"/>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4FC"/>
    <w:rsid w:val="008603CE"/>
    <w:rsid w:val="008620FC"/>
    <w:rsid w:val="008627A5"/>
    <w:rsid w:val="00863E05"/>
    <w:rsid w:val="00865ACA"/>
    <w:rsid w:val="00865D28"/>
    <w:rsid w:val="00865F85"/>
    <w:rsid w:val="00867C10"/>
    <w:rsid w:val="00870439"/>
    <w:rsid w:val="00870DA1"/>
    <w:rsid w:val="00881F8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BBA"/>
    <w:rsid w:val="00960F1E"/>
    <w:rsid w:val="009610DC"/>
    <w:rsid w:val="00961490"/>
    <w:rsid w:val="0096381A"/>
    <w:rsid w:val="00965E04"/>
    <w:rsid w:val="009674AD"/>
    <w:rsid w:val="00970CDC"/>
    <w:rsid w:val="009729BB"/>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366"/>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543C"/>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67D8"/>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AA9"/>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2B7"/>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FFD"/>
    <w:rsid w:val="00DD25C6"/>
    <w:rsid w:val="00DD4FE5"/>
    <w:rsid w:val="00DD54B0"/>
    <w:rsid w:val="00DD57EE"/>
    <w:rsid w:val="00DD5AD6"/>
    <w:rsid w:val="00DD6BCC"/>
    <w:rsid w:val="00DE0A4B"/>
    <w:rsid w:val="00DE0DDA"/>
    <w:rsid w:val="00DE2410"/>
    <w:rsid w:val="00DE2939"/>
    <w:rsid w:val="00DE6E81"/>
    <w:rsid w:val="00DE703F"/>
    <w:rsid w:val="00DE7595"/>
    <w:rsid w:val="00DF1961"/>
    <w:rsid w:val="00DF44DE"/>
    <w:rsid w:val="00E01138"/>
    <w:rsid w:val="00E02DFB"/>
    <w:rsid w:val="00E030F9"/>
    <w:rsid w:val="00E0311A"/>
    <w:rsid w:val="00E03138"/>
    <w:rsid w:val="00E06404"/>
    <w:rsid w:val="00E07E7A"/>
    <w:rsid w:val="00E11A85"/>
    <w:rsid w:val="00E12495"/>
    <w:rsid w:val="00E15CCD"/>
    <w:rsid w:val="00E202EF"/>
    <w:rsid w:val="00E210B5"/>
    <w:rsid w:val="00E22CF4"/>
    <w:rsid w:val="00E2427B"/>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369A"/>
    <w:rsid w:val="00F06D37"/>
    <w:rsid w:val="00F07B9D"/>
    <w:rsid w:val="00F11586"/>
    <w:rsid w:val="00F1179C"/>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214490"/>
    <w:rsid w:val="78A77145"/>
    <w:rsid w:val="CEFFA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table" w:customStyle="1" w:styleId="232">
    <w:name w:val="网格型1"/>
    <w:basedOn w:val="26"/>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430553E83BB47E8A99CF8D5210898AC"/>
        <w:style w:val=""/>
        <w:category>
          <w:name w:val="常规"/>
          <w:gallery w:val="placeholder"/>
        </w:category>
        <w:types>
          <w:type w:val="bbPlcHdr"/>
        </w:types>
        <w:behaviors>
          <w:behavior w:val="content"/>
        </w:behaviors>
        <w:description w:val=""/>
        <w:guid w:val="{ED5373EA-6705-4536-BFA5-65BF3D92CC68}"/>
      </w:docPartPr>
      <w:docPartBody>
        <w:p>
          <w:pPr>
            <w:pStyle w:val="5"/>
          </w:pPr>
          <w:r>
            <w:rPr>
              <w:rStyle w:val="4"/>
              <w:rFonts w:hint="eastAsia"/>
            </w:rPr>
            <w:t>单击或点击此处输入文字。</w:t>
          </w:r>
        </w:p>
      </w:docPartBody>
    </w:docPart>
    <w:docPart>
      <w:docPartPr>
        <w:name w:val="901C8438803440C49631F5083B0AAE6F"/>
        <w:style w:val=""/>
        <w:category>
          <w:name w:val="常规"/>
          <w:gallery w:val="placeholder"/>
        </w:category>
        <w:types>
          <w:type w:val="bbPlcHdr"/>
        </w:types>
        <w:behaviors>
          <w:behavior w:val="content"/>
        </w:behaviors>
        <w:description w:val=""/>
        <w:guid w:val="{E45FA66B-359F-4746-89F7-DF8930F26541}"/>
      </w:docPartPr>
      <w:docPartBody>
        <w:p>
          <w:pPr>
            <w:pStyle w:val="6"/>
          </w:pPr>
          <w:r>
            <w:rPr>
              <w:rStyle w:val="4"/>
              <w:rFonts w:hint="eastAsia"/>
            </w:rPr>
            <w:t>选择一项。</w:t>
          </w:r>
        </w:p>
      </w:docPartBody>
    </w:docPart>
    <w:docPart>
      <w:docPartPr>
        <w:name w:val="F062B4664FA24C06ABC0108D13E96F95"/>
        <w:style w:val=""/>
        <w:category>
          <w:name w:val="常规"/>
          <w:gallery w:val="placeholder"/>
        </w:category>
        <w:types>
          <w:type w:val="bbPlcHdr"/>
        </w:types>
        <w:behaviors>
          <w:behavior w:val="content"/>
        </w:behaviors>
        <w:description w:val=""/>
        <w:guid w:val="{693BAFE3-11FD-43FC-B67A-3366F258329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8A"/>
    <w:rsid w:val="002A69F0"/>
    <w:rsid w:val="003D31B9"/>
    <w:rsid w:val="00403C66"/>
    <w:rsid w:val="0048348E"/>
    <w:rsid w:val="0060297F"/>
    <w:rsid w:val="007A02FB"/>
    <w:rsid w:val="007A5654"/>
    <w:rsid w:val="008138D6"/>
    <w:rsid w:val="008F09F7"/>
    <w:rsid w:val="009729BB"/>
    <w:rsid w:val="00C301C8"/>
    <w:rsid w:val="00D16804"/>
    <w:rsid w:val="00D32D57"/>
    <w:rsid w:val="00DA71FA"/>
    <w:rsid w:val="00EF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430553E83BB47E8A99CF8D5210898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01C8438803440C49631F5083B0AAE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062B4664FA24C06ABC0108D13E96F9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834</Words>
  <Characters>4760</Characters>
  <Lines>39</Lines>
  <Paragraphs>11</Paragraphs>
  <TotalTime>79</TotalTime>
  <ScaleCrop>false</ScaleCrop>
  <LinksUpToDate>false</LinksUpToDate>
  <CharactersWithSpaces>5583</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2025-07-15T08:58:00Z</dcterms:created>
  <dc:creator>a</dc:creator>
  <dc:description>&lt;config cover="true" show_menu="true" version="1.0.0" doctype="SDKXY"&gt;_x000d_
&lt;/config&gt;</dc:description>
  <cp:lastModifiedBy>lenovo</cp:lastModifiedBy>
  <cp:lastPrinted>2021-02-02T16:22:00Z</cp:lastPrinted>
  <dcterms:modified xsi:type="dcterms:W3CDTF">2025-08-14T14:54:43Z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eyJoZGlkIjoiYjk5ODM0YmMxOWJiYWQyNDU4MGIzYWRmYTA0ZmI5NDciLCJ1c2VySWQiOiI3NDY5NzU3MTAifQ==</vt:lpwstr>
  </property>
  <property fmtid="{D5CDD505-2E9C-101B-9397-08002B2CF9AE}" pid="15" name="KSOProductBuildVer">
    <vt:lpwstr>2052-11.8.2.1121</vt:lpwstr>
  </property>
  <property fmtid="{D5CDD505-2E9C-101B-9397-08002B2CF9AE}" pid="16" name="ICV">
    <vt:lpwstr>49BA0AE949183E8D33889D68700041D5</vt:lpwstr>
  </property>
</Properties>
</file>