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140" w:name="_GoBack"/>
            <w:bookmarkEnd w:id="140"/>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w:t>
            </w:r>
            <w:r>
              <w:rPr>
                <w:rFonts w:ascii="黑体" w:hAnsi="黑体" w:eastAsia="黑体"/>
                <w:sz w:val="21"/>
                <w:szCs w:val="21"/>
              </w:rPr>
              <w:t>3.100.01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bookmarkStart w:id="9" w:name="OLE_LINK1"/>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党政机关办公用房使用管理规范</w:t>
      </w:r>
      <w:r>
        <w:fldChar w:fldCharType="end"/>
      </w:r>
      <w:bookmarkEnd w:id="10"/>
    </w:p>
    <w:bookmarkEnd w:id="9"/>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s for the use and management of office spaces in party and government organs"/>
            </w:textInput>
          </w:ffData>
        </w:fldChar>
      </w:r>
      <w:bookmarkStart w:id="11" w:name="ESTD_NAME"/>
      <w:r>
        <w:rPr>
          <w:rFonts w:eastAsia="黑体"/>
          <w:szCs w:val="28"/>
        </w:rPr>
        <w:instrText xml:space="preserve"> FORMTEXT </w:instrText>
      </w:r>
      <w:r>
        <w:rPr>
          <w:rFonts w:eastAsia="黑体"/>
          <w:szCs w:val="28"/>
        </w:rPr>
        <w:fldChar w:fldCharType="separate"/>
      </w:r>
      <w:r>
        <w:rPr>
          <w:rFonts w:eastAsia="黑体"/>
          <w:szCs w:val="28"/>
        </w:rPr>
        <w:t>Specifications for the use and management of office spaces in party and government organs</w:t>
      </w:r>
      <w:r>
        <w:rPr>
          <w:rFonts w:eastAsia="黑体"/>
          <w:szCs w:val="28"/>
        </w:rPr>
        <w:fldChar w:fldCharType="end"/>
      </w:r>
      <w:bookmarkEnd w:id="11"/>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468"/>
      </w:pPr>
      <w:bookmarkStart w:id="22"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"_Toc204356504" </w:instrText>
      </w:r>
      <w:r>
        <w:fldChar w:fldCharType="separate"/>
      </w:r>
      <w:r>
        <w:rPr>
          <w:rStyle w:val="32"/>
        </w:rPr>
        <w:t>1  范围</w:t>
      </w:r>
      <w:r>
        <w:tab/>
      </w:r>
      <w:r>
        <w:fldChar w:fldCharType="begin"/>
      </w:r>
      <w:r>
        <w:instrText xml:space="preserve"> PAGEREF _Toc204356504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"_Toc204356505" </w:instrText>
      </w:r>
      <w:r>
        <w:fldChar w:fldCharType="separate"/>
      </w:r>
      <w:r>
        <w:rPr>
          <w:rStyle w:val="32"/>
        </w:rPr>
        <w:t>2  规范性引用文件</w:t>
      </w:r>
      <w:r>
        <w:tab/>
      </w:r>
      <w:r>
        <w:fldChar w:fldCharType="begin"/>
      </w:r>
      <w:r>
        <w:instrText xml:space="preserve"> PAGEREF _Toc204356505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"_Toc204356506" </w:instrText>
      </w:r>
      <w:r>
        <w:fldChar w:fldCharType="separate"/>
      </w:r>
      <w:r>
        <w:rPr>
          <w:rStyle w:val="32"/>
        </w:rPr>
        <w:t>3  术语和定义</w:t>
      </w:r>
      <w:r>
        <w:tab/>
      </w:r>
      <w:r>
        <w:fldChar w:fldCharType="begin"/>
      </w:r>
      <w:r>
        <w:instrText xml:space="preserve"> PAGEREF _Toc204356506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"_Toc204356509" </w:instrText>
      </w:r>
      <w:r>
        <w:fldChar w:fldCharType="separate"/>
      </w:r>
      <w:r>
        <w:rPr>
          <w:rStyle w:val="32"/>
        </w:rPr>
        <w:t>4  基本要求</w:t>
      </w:r>
      <w:r>
        <w:tab/>
      </w:r>
      <w:r>
        <w:fldChar w:fldCharType="begin"/>
      </w:r>
      <w:r>
        <w:instrText xml:space="preserve"> PAGEREF _Toc204356509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"_Toc204356513" </w:instrText>
      </w:r>
      <w:r>
        <w:fldChar w:fldCharType="separate"/>
      </w:r>
      <w:r>
        <w:rPr>
          <w:rStyle w:val="32"/>
        </w:rPr>
        <w:t>5  面积配置</w:t>
      </w:r>
      <w:r>
        <w:tab/>
      </w:r>
      <w:r>
        <w:fldChar w:fldCharType="begin"/>
      </w:r>
      <w:r>
        <w:instrText xml:space="preserve"> PAGEREF _Toc204356513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"_Toc204356517" </w:instrText>
      </w:r>
      <w:r>
        <w:fldChar w:fldCharType="separate"/>
      </w:r>
      <w:r>
        <w:rPr>
          <w:rStyle w:val="32"/>
        </w:rPr>
        <w:t>6  使用管理</w:t>
      </w:r>
      <w:r>
        <w:tab/>
      </w:r>
      <w:r>
        <w:fldChar w:fldCharType="begin"/>
      </w:r>
      <w:r>
        <w:instrText xml:space="preserve"> PAGEREF _Toc204356517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"_Toc204356520" </w:instrText>
      </w:r>
      <w:r>
        <w:fldChar w:fldCharType="separate"/>
      </w:r>
      <w:r>
        <w:rPr>
          <w:rStyle w:val="32"/>
        </w:rPr>
        <w:t>7  数字化应用</w:t>
      </w:r>
      <w:r>
        <w:tab/>
      </w:r>
      <w:r>
        <w:fldChar w:fldCharType="begin"/>
      </w:r>
      <w:r>
        <w:instrText xml:space="preserve"> PAGEREF _Toc204356520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"_Toc204356525" </w:instrText>
      </w:r>
      <w:r>
        <w:fldChar w:fldCharType="separate"/>
      </w:r>
      <w:r>
        <w:rPr>
          <w:rStyle w:val="32"/>
        </w:rPr>
        <w:t>附录A（规范性）  办公用房配置标准</w:t>
      </w:r>
      <w:r>
        <w:tab/>
      </w:r>
      <w:r>
        <w:fldChar w:fldCharType="begin"/>
      </w:r>
      <w:r>
        <w:instrText xml:space="preserve"> PAGEREF _Toc204356525 \h </w:instrText>
      </w:r>
      <w:r>
        <w:fldChar w:fldCharType="separate"/>
      </w:r>
      <w:r>
        <w:t>1</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2"/>
    <w:p>
      <w:pPr>
        <w:pStyle w:val="89"/>
        <w:spacing w:before="900" w:after="468"/>
      </w:pPr>
      <w:bookmarkStart w:id="23"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本文件由呼和浩特市市场监督管理局提出。</w:t>
      </w:r>
    </w:p>
    <w:p>
      <w:pPr>
        <w:pStyle w:val="56"/>
        <w:ind w:firstLine="420"/>
      </w:pPr>
      <w:r>
        <w:rPr>
          <w:rFonts w:hint="eastAsia"/>
        </w:rPr>
        <w:t>本文件由呼和浩特市市场监督管理局归口。</w:t>
      </w:r>
    </w:p>
    <w:p>
      <w:pPr>
        <w:pStyle w:val="56"/>
        <w:ind w:firstLine="420"/>
      </w:pPr>
      <w:r>
        <w:rPr>
          <w:rFonts w:hint="eastAsia"/>
        </w:rPr>
        <w:t>本文件起草单位：呼和浩特市机关事务管理局、内蒙古自治区质量和标准化研究院。</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FBFA77B3375B4B90B2AC0CA8C9CC3F34"/>
        </w:placeholder>
      </w:sdtPr>
      <w:sdtContent>
        <w:p>
          <w:pPr>
            <w:pStyle w:val="177"/>
            <w:spacing w:before="3" w:beforeLines="1" w:after="686" w:afterLines="220"/>
          </w:pPr>
          <w:bookmarkStart w:id="25" w:name="NEW_STAND_NAME"/>
          <w:r>
            <w:rPr>
              <w:rFonts w:hint="eastAsia"/>
            </w:rPr>
            <w:t>党政机关办公用房使用管理规范</w:t>
          </w:r>
        </w:p>
      </w:sdtContent>
    </w:sdt>
    <w:bookmarkEnd w:id="25"/>
    <w:p>
      <w:pPr>
        <w:pStyle w:val="104"/>
        <w:spacing w:before="312" w:after="312"/>
      </w:pPr>
      <w:bookmarkStart w:id="26" w:name="_Toc26986530"/>
      <w:bookmarkStart w:id="27" w:name="_Toc24884218"/>
      <w:bookmarkStart w:id="28" w:name="_Toc26648465"/>
      <w:bookmarkStart w:id="29" w:name="_Toc26986771"/>
      <w:bookmarkStart w:id="30" w:name="_Toc26718930"/>
      <w:bookmarkStart w:id="31" w:name="_Toc17233325"/>
      <w:bookmarkStart w:id="32" w:name="_Toc24884211"/>
      <w:bookmarkStart w:id="33" w:name="_Toc17233333"/>
      <w:bookmarkStart w:id="34" w:name="_Toc97192964"/>
      <w:bookmarkStart w:id="35" w:name="_Toc204356504"/>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pPr>
      <w:r>
        <w:rPr>
          <w:rFonts w:hint="eastAsia"/>
        </w:rPr>
        <w:t>本文件规定了党政机关办公用房使用管理规范的术语和定义、基本要求、面积配备、使用管理、数字化应用。</w:t>
      </w:r>
    </w:p>
    <w:p>
      <w:pPr>
        <w:pStyle w:val="56"/>
        <w:ind w:firstLine="420"/>
      </w:pPr>
      <w:r>
        <w:rPr>
          <w:rFonts w:hint="eastAsia"/>
        </w:rPr>
        <w:t>本文件适用于各级党政机关的办公用房使用管理工作。其它单位可参照使用。</w:t>
      </w:r>
      <w:bookmarkStart w:id="36" w:name="_Toc26648466"/>
      <w:bookmarkStart w:id="37" w:name="_Toc17233326"/>
      <w:bookmarkStart w:id="38" w:name="_Toc17233334"/>
      <w:bookmarkStart w:id="39" w:name="_Toc24884212"/>
      <w:bookmarkStart w:id="40" w:name="_Toc24884219"/>
    </w:p>
    <w:p>
      <w:pPr>
        <w:pStyle w:val="104"/>
        <w:spacing w:before="312" w:after="312"/>
      </w:pPr>
      <w:bookmarkStart w:id="41" w:name="_Toc26986772"/>
      <w:bookmarkStart w:id="42" w:name="_Toc204356505"/>
      <w:bookmarkStart w:id="43" w:name="_Toc26718931"/>
      <w:bookmarkStart w:id="44" w:name="_Toc26986531"/>
      <w:bookmarkStart w:id="45" w:name="_Toc9719296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BF87C6BA1362456F84D8AF4A5B269C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DB15/T 2238.1-2021  公共机构能耗定额 第1部分：党政机关</w:t>
      </w:r>
    </w:p>
    <w:p>
      <w:pPr>
        <w:pStyle w:val="56"/>
        <w:ind w:firstLine="420"/>
      </w:pPr>
      <w:r>
        <w:rPr>
          <w:rFonts w:hint="eastAsia"/>
        </w:rPr>
        <w:t>DB15/T 2534-2022  办公用房信息采集规范</w:t>
      </w:r>
    </w:p>
    <w:p>
      <w:pPr>
        <w:pStyle w:val="104"/>
        <w:spacing w:before="312" w:after="312"/>
      </w:pPr>
      <w:bookmarkStart w:id="46" w:name="_Toc160004914"/>
      <w:bookmarkEnd w:id="46"/>
      <w:bookmarkStart w:id="47" w:name="_Toc160007560"/>
      <w:bookmarkEnd w:id="47"/>
      <w:bookmarkStart w:id="48" w:name="_Toc160004890"/>
      <w:bookmarkEnd w:id="48"/>
      <w:bookmarkStart w:id="49" w:name="_Toc97192966"/>
      <w:bookmarkStart w:id="50" w:name="_Toc204356506"/>
      <w:r>
        <w:rPr>
          <w:rFonts w:hint="eastAsia"/>
          <w:szCs w:val="21"/>
        </w:rPr>
        <w:t>术语和定义</w:t>
      </w:r>
      <w:bookmarkEnd w:id="49"/>
      <w:bookmarkEnd w:id="50"/>
    </w:p>
    <w:sdt>
      <w:sdtPr>
        <w:id w:val="-1"/>
        <w:placeholder>
          <w:docPart w:val="DA0F33F09FFE4325A2D6789A142FED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1" w:name="_Toc26986532"/>
          <w:bookmarkEnd w:id="51"/>
          <w:r>
            <w:t>下列术语和定义适用于本文件。</w:t>
          </w:r>
        </w:p>
      </w:sdtContent>
    </w:sdt>
    <w:p>
      <w:pPr>
        <w:pStyle w:val="105"/>
        <w:spacing w:before="156" w:after="156"/>
      </w:pPr>
      <w:bookmarkStart w:id="52" w:name="_Toc204356507"/>
      <w:bookmarkEnd w:id="52"/>
    </w:p>
    <w:p>
      <w:pPr>
        <w:pStyle w:val="56"/>
        <w:ind w:firstLine="420"/>
        <w:rPr>
          <w:rFonts w:ascii="黑体" w:hAnsi="黑体" w:eastAsia="黑体"/>
        </w:rPr>
      </w:pPr>
      <w:r>
        <w:rPr>
          <w:rFonts w:hint="eastAsia" w:ascii="黑体" w:hAnsi="黑体" w:eastAsia="黑体"/>
        </w:rPr>
        <w:t>党政机关</w:t>
      </w:r>
      <w:r>
        <w:rPr>
          <w:rFonts w:ascii="黑体" w:hAnsi="黑体" w:eastAsia="黑体"/>
        </w:rPr>
        <w:t xml:space="preserve">  </w:t>
      </w:r>
      <w:r>
        <w:rPr>
          <w:rFonts w:hint="eastAsia" w:ascii="黑体" w:hAnsi="黑体" w:eastAsia="黑体"/>
        </w:rPr>
        <w:t>party and government offices</w:t>
      </w:r>
    </w:p>
    <w:p>
      <w:pPr>
        <w:pStyle w:val="56"/>
        <w:ind w:firstLine="420"/>
      </w:pPr>
      <w:r>
        <w:rPr>
          <w:rFonts w:hint="eastAsia"/>
        </w:rPr>
        <w:t>党的机关、人大机关、行政机关、政协机关、监察机关、审判机关、检察机关以及工会、共青团、妇联等人民团体和参照公务员法管理的事业单位。</w:t>
      </w:r>
    </w:p>
    <w:p>
      <w:pPr>
        <w:pStyle w:val="56"/>
        <w:ind w:firstLine="420"/>
      </w:pPr>
      <w:r>
        <w:rPr>
          <w:rFonts w:hint="eastAsia"/>
        </w:rPr>
        <w:t>[来源：DB15/T</w:t>
      </w:r>
      <w:r>
        <w:t xml:space="preserve"> </w:t>
      </w:r>
      <w:r>
        <w:rPr>
          <w:rFonts w:hint="eastAsia"/>
        </w:rPr>
        <w:t>2238.1-2021</w:t>
      </w:r>
      <w:r>
        <w:t>,3.1</w:t>
      </w:r>
      <w:r>
        <w:rPr>
          <w:rFonts w:hint="eastAsia"/>
        </w:rPr>
        <w:t>，有修改</w:t>
      </w:r>
      <w:r>
        <w:t>]</w:t>
      </w:r>
    </w:p>
    <w:p>
      <w:pPr>
        <w:pStyle w:val="105"/>
        <w:spacing w:before="156" w:after="156"/>
      </w:pPr>
      <w:r>
        <w:rPr>
          <w:rFonts w:hint="eastAsia"/>
        </w:rPr>
        <w:t>　</w:t>
      </w:r>
      <w:bookmarkStart w:id="53" w:name="_Toc160004891"/>
      <w:bookmarkEnd w:id="53"/>
      <w:bookmarkStart w:id="54" w:name="_Toc160004915"/>
      <w:bookmarkEnd w:id="54"/>
      <w:bookmarkStart w:id="55" w:name="_Toc160007561"/>
      <w:bookmarkEnd w:id="55"/>
      <w:bookmarkStart w:id="56" w:name="_Toc204356508"/>
      <w:bookmarkEnd w:id="56"/>
    </w:p>
    <w:p>
      <w:pPr>
        <w:pStyle w:val="56"/>
        <w:ind w:firstLine="420"/>
        <w:rPr>
          <w:rFonts w:ascii="黑体" w:hAnsi="黑体" w:eastAsia="黑体"/>
        </w:rPr>
      </w:pPr>
      <w:r>
        <w:rPr>
          <w:rFonts w:hint="eastAsia" w:ascii="黑体" w:hAnsi="黑体" w:eastAsia="黑体"/>
        </w:rPr>
        <w:t>办公用房</w:t>
      </w:r>
      <w:r>
        <w:rPr>
          <w:rFonts w:ascii="黑体" w:hAnsi="黑体" w:eastAsia="黑体"/>
        </w:rPr>
        <w:t xml:space="preserve">  </w:t>
      </w:r>
      <w:r>
        <w:rPr>
          <w:rFonts w:hint="eastAsia" w:ascii="黑体" w:hAnsi="黑体" w:eastAsia="黑体"/>
        </w:rPr>
        <w:t xml:space="preserve">governmental office buildings </w:t>
      </w:r>
    </w:p>
    <w:p>
      <w:pPr>
        <w:pStyle w:val="56"/>
        <w:ind w:firstLine="420"/>
      </w:pPr>
      <w:r>
        <w:rPr>
          <w:rFonts w:hint="eastAsia"/>
        </w:rPr>
        <w:t>党政机关占有、使用或者可以确认属于机关资产的，为保障党政机关正常运行需要设置的基本工作场所。</w:t>
      </w:r>
    </w:p>
    <w:p>
      <w:pPr>
        <w:pStyle w:val="179"/>
      </w:pPr>
      <w:r>
        <w:rPr>
          <w:rFonts w:hint="eastAsia"/>
        </w:rPr>
        <w:t>包括办公室、服务用房、设备用房和附属用房。</w:t>
      </w:r>
    </w:p>
    <w:p>
      <w:pPr>
        <w:pStyle w:val="56"/>
        <w:ind w:firstLine="420"/>
      </w:pPr>
      <w:r>
        <w:rPr>
          <w:rFonts w:hint="eastAsia"/>
        </w:rPr>
        <w:t>[来源：DB15/T 2534-2022,3.1，有修改]</w:t>
      </w:r>
    </w:p>
    <w:p>
      <w:pPr>
        <w:pStyle w:val="104"/>
        <w:spacing w:before="312" w:after="312"/>
      </w:pPr>
      <w:bookmarkStart w:id="57" w:name="_Toc204356509"/>
      <w:bookmarkStart w:id="58" w:name="_Toc160004892"/>
      <w:bookmarkStart w:id="59" w:name="_Toc160004916"/>
      <w:bookmarkStart w:id="60" w:name="_Toc160007562"/>
      <w:r>
        <w:rPr>
          <w:rFonts w:hint="eastAsia"/>
        </w:rPr>
        <w:t>基本要求</w:t>
      </w:r>
      <w:bookmarkEnd w:id="57"/>
      <w:bookmarkEnd w:id="58"/>
      <w:bookmarkEnd w:id="59"/>
      <w:bookmarkEnd w:id="60"/>
    </w:p>
    <w:p>
      <w:pPr>
        <w:pStyle w:val="162"/>
        <w:spacing w:after="156"/>
      </w:pPr>
      <w:r>
        <w:rPr>
          <w:rFonts w:hint="eastAsia"/>
        </w:rPr>
        <w:t>党政机关负责本单位占有、使用的办公用房的内部管理和日常维护维修。不得擅自改变办公用房使用功能和主体结构，不得擅自处置办公用房或安排其他单位使用。</w:t>
      </w:r>
    </w:p>
    <w:p>
      <w:pPr>
        <w:pStyle w:val="162"/>
        <w:spacing w:after="156"/>
      </w:pPr>
      <w:r>
        <w:rPr>
          <w:rFonts w:hint="eastAsia"/>
        </w:rPr>
        <w:t>办公用房使用遵循有效利用的原则，规范配置、合理布局，保证空间利用率。</w:t>
      </w:r>
    </w:p>
    <w:p>
      <w:pPr>
        <w:pStyle w:val="162"/>
        <w:spacing w:after="156"/>
      </w:pPr>
      <w:r>
        <w:rPr>
          <w:rFonts w:hint="eastAsia"/>
        </w:rPr>
        <w:t>办公用房使用实行单位总使用面积和个人使用面积双重控制。</w:t>
      </w:r>
    </w:p>
    <w:p>
      <w:pPr>
        <w:pStyle w:val="162"/>
        <w:spacing w:after="156"/>
      </w:pPr>
      <w:r>
        <w:rPr>
          <w:rFonts w:hint="eastAsia"/>
        </w:rPr>
        <w:t>行政主管部门应对下属单位办公用房使用情况进行监管。</w:t>
      </w:r>
    </w:p>
    <w:p>
      <w:pPr>
        <w:pStyle w:val="105"/>
        <w:spacing w:before="156" w:after="156"/>
        <w:rPr>
          <w:rFonts w:ascii="宋体" w:hAnsi="宋体" w:eastAsia="宋体"/>
        </w:rPr>
      </w:pPr>
      <w:bookmarkStart w:id="61" w:name="_Toc160004917"/>
      <w:bookmarkStart w:id="62" w:name="_Toc204356510"/>
      <w:bookmarkStart w:id="63" w:name="_Toc160007563"/>
      <w:bookmarkStart w:id="64" w:name="_Toc160004893"/>
      <w:r>
        <w:rPr>
          <w:rFonts w:hint="eastAsia" w:ascii="宋体" w:hAnsi="宋体" w:eastAsia="宋体"/>
        </w:rPr>
        <w:t>党政机关工作人员办公室具备条件的，宜采用大开间等形式，提高办公用房利用率。</w:t>
      </w:r>
      <w:bookmarkEnd w:id="61"/>
      <w:bookmarkEnd w:id="62"/>
      <w:bookmarkEnd w:id="63"/>
      <w:bookmarkEnd w:id="64"/>
    </w:p>
    <w:p>
      <w:pPr>
        <w:pStyle w:val="105"/>
        <w:spacing w:before="156" w:after="156"/>
        <w:rPr>
          <w:rFonts w:ascii="宋体" w:hAnsi="宋体" w:eastAsia="宋体"/>
        </w:rPr>
      </w:pPr>
      <w:bookmarkStart w:id="65" w:name="_Toc204356511"/>
      <w:bookmarkStart w:id="66" w:name="_Toc160004918"/>
      <w:bookmarkStart w:id="67" w:name="_Toc160007564"/>
      <w:bookmarkStart w:id="68" w:name="_Toc160004894"/>
      <w:r>
        <w:rPr>
          <w:rFonts w:hint="eastAsia" w:ascii="宋体" w:hAnsi="宋体" w:eastAsia="宋体"/>
        </w:rPr>
        <w:t>集中办公区内设置的大型会议室、接待室等应共享共用。</w:t>
      </w:r>
      <w:bookmarkEnd w:id="65"/>
      <w:bookmarkEnd w:id="66"/>
      <w:bookmarkEnd w:id="67"/>
      <w:bookmarkEnd w:id="68"/>
    </w:p>
    <w:p>
      <w:pPr>
        <w:pStyle w:val="105"/>
        <w:spacing w:before="156" w:after="156"/>
        <w:rPr>
          <w:rFonts w:ascii="宋体" w:hAnsi="宋体" w:eastAsia="宋体"/>
        </w:rPr>
      </w:pPr>
      <w:bookmarkStart w:id="69" w:name="_Toc160007565"/>
      <w:bookmarkStart w:id="70" w:name="_Toc160004895"/>
      <w:bookmarkStart w:id="71" w:name="_Toc160004919"/>
      <w:bookmarkStart w:id="72" w:name="_Toc204356512"/>
      <w:r>
        <w:rPr>
          <w:rFonts w:hint="eastAsia" w:ascii="宋体" w:hAnsi="宋体" w:eastAsia="宋体"/>
        </w:rPr>
        <w:t>独立办公的单位应合理设置会议室、接待室等，宜采取可拆卸式隔断等设计，提高空间使用</w:t>
      </w:r>
      <w:bookmarkEnd w:id="69"/>
      <w:bookmarkEnd w:id="70"/>
      <w:bookmarkEnd w:id="71"/>
      <w:r>
        <w:rPr>
          <w:rFonts w:hint="eastAsia" w:ascii="宋体" w:hAnsi="宋体" w:eastAsia="宋体"/>
        </w:rPr>
        <w:t>的灵活性。</w:t>
      </w:r>
      <w:bookmarkEnd w:id="72"/>
    </w:p>
    <w:p>
      <w:pPr>
        <w:pStyle w:val="104"/>
        <w:spacing w:before="312" w:after="312"/>
      </w:pPr>
      <w:bookmarkStart w:id="73" w:name="_Toc160007566"/>
      <w:bookmarkStart w:id="74" w:name="_Toc204356513"/>
      <w:bookmarkStart w:id="75" w:name="_Toc160004920"/>
      <w:bookmarkStart w:id="76" w:name="_Toc160004896"/>
      <w:r>
        <w:rPr>
          <w:rFonts w:hint="eastAsia"/>
        </w:rPr>
        <w:t>面积配置</w:t>
      </w:r>
      <w:bookmarkEnd w:id="73"/>
      <w:bookmarkEnd w:id="74"/>
      <w:bookmarkEnd w:id="75"/>
      <w:bookmarkEnd w:id="76"/>
    </w:p>
    <w:p>
      <w:pPr>
        <w:pStyle w:val="105"/>
        <w:spacing w:before="156" w:after="156"/>
      </w:pPr>
      <w:bookmarkStart w:id="77" w:name="_Toc204356514"/>
      <w:bookmarkStart w:id="78" w:name="_Toc160007567"/>
      <w:bookmarkStart w:id="79" w:name="_Toc160004897"/>
      <w:bookmarkStart w:id="80" w:name="_Toc160004921"/>
      <w:r>
        <w:rPr>
          <w:rFonts w:hint="eastAsia"/>
        </w:rPr>
        <w:t>配置要求</w:t>
      </w:r>
      <w:bookmarkEnd w:id="77"/>
      <w:bookmarkEnd w:id="78"/>
      <w:bookmarkEnd w:id="79"/>
      <w:bookmarkEnd w:id="80"/>
    </w:p>
    <w:p>
      <w:pPr>
        <w:pStyle w:val="65"/>
        <w:spacing w:before="156" w:after="156"/>
        <w:rPr>
          <w:rFonts w:ascii="宋体" w:hAnsi="宋体" w:eastAsia="宋体"/>
        </w:rPr>
      </w:pPr>
      <w:r>
        <w:rPr>
          <w:rFonts w:hint="eastAsia" w:ascii="宋体" w:hAnsi="宋体" w:eastAsia="宋体"/>
        </w:rPr>
        <w:t>党政机关不得为工作人员超标准配备办公用房，办公用房配置标准见附录A。</w:t>
      </w:r>
    </w:p>
    <w:p>
      <w:pPr>
        <w:pStyle w:val="65"/>
        <w:spacing w:before="156" w:after="156"/>
        <w:rPr>
          <w:rFonts w:ascii="宋体" w:hAnsi="宋体" w:eastAsia="宋体"/>
        </w:rPr>
      </w:pPr>
      <w:r>
        <w:rPr>
          <w:rFonts w:hint="eastAsia" w:ascii="宋体" w:hAnsi="宋体" w:eastAsia="宋体"/>
        </w:rPr>
        <w:t>领导干部在不同单位同时任职的，应在主要任职单位安排1处办公用房；主要任职单位与兼职单位相距较远且经常到兼职单位工作的，经上级部门批准，行政主管部门审核后，可由兼职单位再安排1处小于标准面积的办公用房。</w:t>
      </w:r>
    </w:p>
    <w:p>
      <w:pPr>
        <w:pStyle w:val="105"/>
        <w:spacing w:before="156" w:after="156"/>
      </w:pPr>
      <w:bookmarkStart w:id="81" w:name="_Toc160007568"/>
      <w:bookmarkStart w:id="82" w:name="_Toc160004922"/>
      <w:bookmarkStart w:id="83" w:name="_Toc204356515"/>
      <w:bookmarkStart w:id="84" w:name="_Toc160004898"/>
      <w:r>
        <w:rPr>
          <w:rFonts w:hint="eastAsia"/>
        </w:rPr>
        <w:t>超标处理</w:t>
      </w:r>
      <w:bookmarkEnd w:id="81"/>
      <w:bookmarkEnd w:id="82"/>
      <w:bookmarkEnd w:id="83"/>
      <w:bookmarkEnd w:id="84"/>
    </w:p>
    <w:p>
      <w:pPr>
        <w:pStyle w:val="65"/>
        <w:spacing w:before="156" w:after="156"/>
        <w:rPr>
          <w:rFonts w:ascii="宋体" w:hAnsi="宋体" w:eastAsia="宋体"/>
        </w:rPr>
      </w:pPr>
      <w:r>
        <w:rPr>
          <w:rFonts w:hint="eastAsia" w:ascii="宋体" w:hAnsi="宋体" w:eastAsia="宋体"/>
        </w:rPr>
        <w:t>应加强对办公用房使用动态管理，使用情况发生变化时及时检查是否超标，发现问题立即整改。</w:t>
      </w:r>
    </w:p>
    <w:p>
      <w:pPr>
        <w:pStyle w:val="65"/>
        <w:spacing w:before="156" w:after="156"/>
        <w:rPr>
          <w:rFonts w:ascii="宋体" w:hAnsi="宋体" w:eastAsia="宋体"/>
        </w:rPr>
      </w:pPr>
      <w:r>
        <w:rPr>
          <w:rFonts w:hint="eastAsia" w:ascii="宋体" w:hAnsi="宋体" w:eastAsia="宋体"/>
        </w:rPr>
        <w:t>领导干部应选用面积适宜的办公室。若需采用隔断方式，隔断方案应经办公用房主管部门审核后实施。</w:t>
      </w:r>
    </w:p>
    <w:p>
      <w:pPr>
        <w:pStyle w:val="65"/>
        <w:spacing w:before="156" w:after="156"/>
        <w:rPr>
          <w:rFonts w:ascii="宋体" w:hAnsi="宋体" w:eastAsia="宋体"/>
        </w:rPr>
      </w:pPr>
      <w:r>
        <w:rPr>
          <w:rFonts w:hint="eastAsia" w:ascii="宋体" w:hAnsi="宋体" w:eastAsia="宋体"/>
        </w:rPr>
        <w:t>一般工作人员宜采用大开间形式集中办公。若办公室使用面积超标，应采取调换或合用等方式调整，原则上不可对办公室进行隔断。</w:t>
      </w:r>
    </w:p>
    <w:p>
      <w:pPr>
        <w:pStyle w:val="65"/>
        <w:spacing w:before="156" w:after="156"/>
        <w:rPr>
          <w:rFonts w:ascii="宋体" w:hAnsi="宋体" w:eastAsia="宋体"/>
        </w:rPr>
      </w:pPr>
      <w:r>
        <w:rPr>
          <w:rFonts w:hint="eastAsia" w:ascii="宋体" w:hAnsi="宋体" w:eastAsia="宋体"/>
        </w:rPr>
        <w:t>一般工作人员经调换或合用，仍剩最后一间办公室存在超标问题，且安排人数不少于2人的，经办公用房主管部门审核，可暂时保持现状。</w:t>
      </w:r>
    </w:p>
    <w:p>
      <w:pPr>
        <w:pStyle w:val="105"/>
        <w:spacing w:before="156" w:after="156"/>
      </w:pPr>
      <w:bookmarkStart w:id="85" w:name="_Toc160004923"/>
      <w:bookmarkStart w:id="86" w:name="_Toc160004899"/>
      <w:bookmarkStart w:id="87" w:name="_Toc160007569"/>
      <w:bookmarkStart w:id="88" w:name="_Toc204356516"/>
      <w:r>
        <w:rPr>
          <w:rFonts w:hint="eastAsia"/>
        </w:rPr>
        <w:t>占用腾退</w:t>
      </w:r>
      <w:bookmarkEnd w:id="85"/>
      <w:bookmarkEnd w:id="86"/>
      <w:bookmarkEnd w:id="87"/>
      <w:bookmarkEnd w:id="88"/>
    </w:p>
    <w:p>
      <w:pPr>
        <w:pStyle w:val="65"/>
        <w:spacing w:before="156" w:after="156"/>
        <w:rPr>
          <w:rFonts w:ascii="宋体" w:hAnsi="宋体" w:eastAsia="宋体"/>
        </w:rPr>
      </w:pPr>
      <w:r>
        <w:rPr>
          <w:rFonts w:hint="eastAsia" w:ascii="宋体" w:hAnsi="宋体" w:eastAsia="宋体"/>
        </w:rPr>
        <w:t>工作人员调离或者退休后，应在1个月内收回其办公用房。</w:t>
      </w:r>
    </w:p>
    <w:p>
      <w:pPr>
        <w:pStyle w:val="65"/>
        <w:spacing w:before="156" w:after="156"/>
        <w:rPr>
          <w:rFonts w:ascii="宋体" w:hAnsi="宋体" w:eastAsia="宋体"/>
        </w:rPr>
      </w:pPr>
      <w:r>
        <w:rPr>
          <w:rFonts w:hint="eastAsia" w:ascii="宋体" w:hAnsi="宋体" w:eastAsia="宋体"/>
        </w:rPr>
        <w:t>兼职结束后，应在2个月内收回其办公用房。</w:t>
      </w:r>
    </w:p>
    <w:p>
      <w:pPr>
        <w:pStyle w:val="65"/>
        <w:spacing w:before="156" w:after="156"/>
        <w:rPr>
          <w:rFonts w:ascii="宋体" w:hAnsi="宋体" w:eastAsia="宋体"/>
        </w:rPr>
      </w:pPr>
      <w:r>
        <w:rPr>
          <w:rFonts w:hint="eastAsia" w:ascii="宋体" w:hAnsi="宋体" w:eastAsia="宋体"/>
        </w:rPr>
        <w:t>专班、领导小组办公室等临时机构撤销的，应在3个月内腾退办公用房。</w:t>
      </w:r>
    </w:p>
    <w:p>
      <w:pPr>
        <w:pStyle w:val="65"/>
        <w:spacing w:before="156" w:after="156"/>
        <w:rPr>
          <w:rFonts w:ascii="宋体" w:hAnsi="宋体" w:eastAsia="宋体"/>
        </w:rPr>
      </w:pPr>
      <w:r>
        <w:rPr>
          <w:rFonts w:hint="eastAsia" w:ascii="宋体" w:hAnsi="宋体" w:eastAsia="宋体"/>
        </w:rPr>
        <w:t>党政机关机构、编制调整的，应及时报告办公用房主管部门，由办公用房主管部门重新核定其办公用房使用面积。超标的，应在6个月内将超出部分腾退移交办公用房主管部门，腾退办公用房应相对集中。</w:t>
      </w:r>
    </w:p>
    <w:p>
      <w:pPr>
        <w:pStyle w:val="65"/>
        <w:spacing w:before="156" w:after="156"/>
        <w:rPr>
          <w:rFonts w:ascii="宋体" w:hAnsi="宋体" w:eastAsia="宋体"/>
        </w:rPr>
      </w:pPr>
      <w:r>
        <w:rPr>
          <w:rFonts w:hint="eastAsia" w:ascii="宋体" w:hAnsi="宋体" w:eastAsia="宋体"/>
        </w:rPr>
        <w:t>党政机关转为企业的，应在办理企业工商注册后6个月内腾退原有办公用房。转企单位确有困难的，经办公用房主管部门审核，可继续有偿使用。</w:t>
      </w:r>
    </w:p>
    <w:p>
      <w:pPr>
        <w:pStyle w:val="65"/>
        <w:spacing w:before="156" w:after="156"/>
        <w:rPr>
          <w:rFonts w:ascii="宋体" w:hAnsi="宋体" w:eastAsia="宋体"/>
        </w:rPr>
      </w:pPr>
      <w:r>
        <w:rPr>
          <w:rFonts w:hint="eastAsia" w:ascii="宋体" w:hAnsi="宋体" w:eastAsia="宋体"/>
        </w:rPr>
        <w:t>党政机关撤销的，应在6个月内腾退原有办公用房。</w:t>
      </w:r>
    </w:p>
    <w:p>
      <w:pPr>
        <w:pStyle w:val="65"/>
        <w:spacing w:before="156" w:after="156"/>
        <w:rPr>
          <w:rFonts w:ascii="宋体" w:hAnsi="宋体" w:eastAsia="宋体"/>
        </w:rPr>
      </w:pPr>
      <w:r>
        <w:rPr>
          <w:rFonts w:hint="eastAsia" w:ascii="宋体" w:hAnsi="宋体" w:eastAsia="宋体"/>
        </w:rPr>
        <w:t>新配置办公用房的党政机关，应在搬入新办公用房后1个月内，将超出核定面积的原有办公用房腾退移交办公用房主管部门统一调剂使用，不得继续占用或者自行处置，不得自行安排其他单位使用。腾退办公用房应相对集中。</w:t>
      </w:r>
    </w:p>
    <w:p>
      <w:pPr>
        <w:pStyle w:val="65"/>
        <w:spacing w:before="156" w:after="156"/>
        <w:rPr>
          <w:rFonts w:ascii="宋体" w:hAnsi="宋体" w:eastAsia="宋体"/>
        </w:rPr>
      </w:pPr>
      <w:r>
        <w:rPr>
          <w:rFonts w:hint="eastAsia" w:ascii="宋体" w:hAnsi="宋体" w:eastAsia="宋体"/>
        </w:rPr>
        <w:t>原则上不应将办公用房提供给公益二类事业单位使用。已经占用的，应立即腾退；确有困难的，经办公用房主管部门审核，可有偿使用。</w:t>
      </w:r>
    </w:p>
    <w:p>
      <w:pPr>
        <w:pStyle w:val="65"/>
        <w:spacing w:before="156" w:after="156"/>
        <w:rPr>
          <w:rFonts w:ascii="宋体" w:hAnsi="宋体" w:eastAsia="宋体"/>
        </w:rPr>
      </w:pPr>
      <w:r>
        <w:rPr>
          <w:rFonts w:hint="eastAsia" w:ascii="宋体" w:hAnsi="宋体" w:eastAsia="宋体"/>
        </w:rPr>
        <w:t>原则上不应将办公用房提供给生产经营类事业单位、国有企业和行业协会商会等社团组织使用。</w:t>
      </w:r>
    </w:p>
    <w:p>
      <w:pPr>
        <w:pStyle w:val="104"/>
        <w:spacing w:before="312" w:after="312"/>
      </w:pPr>
      <w:bookmarkStart w:id="89" w:name="_Toc160004924"/>
      <w:bookmarkStart w:id="90" w:name="_Toc204356517"/>
      <w:bookmarkStart w:id="91" w:name="_Toc160004900"/>
      <w:bookmarkStart w:id="92" w:name="_Toc160007570"/>
      <w:r>
        <w:rPr>
          <w:rFonts w:hint="eastAsia"/>
        </w:rPr>
        <w:t>使用管理</w:t>
      </w:r>
      <w:bookmarkEnd w:id="89"/>
      <w:bookmarkEnd w:id="90"/>
      <w:bookmarkEnd w:id="91"/>
      <w:bookmarkEnd w:id="92"/>
    </w:p>
    <w:p>
      <w:pPr>
        <w:pStyle w:val="105"/>
        <w:spacing w:before="156" w:after="156"/>
      </w:pPr>
      <w:bookmarkStart w:id="93" w:name="_Toc204356518"/>
      <w:bookmarkStart w:id="94" w:name="_Toc160007571"/>
      <w:bookmarkStart w:id="95" w:name="_Toc160004901"/>
      <w:bookmarkStart w:id="96" w:name="_Toc160004925"/>
      <w:r>
        <w:rPr>
          <w:rFonts w:hint="eastAsia"/>
        </w:rPr>
        <w:t>科（股）室牌、去向牌、门牌</w:t>
      </w:r>
      <w:bookmarkEnd w:id="93"/>
      <w:bookmarkEnd w:id="94"/>
      <w:bookmarkEnd w:id="95"/>
      <w:bookmarkEnd w:id="96"/>
    </w:p>
    <w:p>
      <w:pPr>
        <w:pStyle w:val="65"/>
        <w:spacing w:before="156" w:after="156"/>
        <w:rPr>
          <w:rFonts w:ascii="宋体" w:hAnsi="宋体" w:eastAsia="宋体"/>
        </w:rPr>
      </w:pPr>
      <w:r>
        <w:rPr>
          <w:rFonts w:hint="eastAsia" w:ascii="宋体" w:hAnsi="宋体" w:eastAsia="宋体"/>
        </w:rPr>
        <w:t>办公室实际使用情况应与科（股）室牌、去向牌信息统一。人员去向牌应包含姓名、职务等信息。门牌的编号权归办公用房主管部门所有。</w:t>
      </w:r>
    </w:p>
    <w:p>
      <w:pPr>
        <w:pStyle w:val="65"/>
        <w:spacing w:before="156" w:after="156"/>
        <w:rPr>
          <w:rFonts w:ascii="宋体" w:hAnsi="宋体" w:eastAsia="宋体"/>
        </w:rPr>
      </w:pPr>
      <w:r>
        <w:rPr>
          <w:rFonts w:hint="eastAsia" w:ascii="宋体" w:hAnsi="宋体" w:eastAsia="宋体"/>
        </w:rPr>
        <w:t>科（股）室牌宜为 8</w:t>
      </w:r>
      <w:r>
        <w:rPr>
          <w:rFonts w:ascii="宋体" w:hAnsi="宋体" w:eastAsia="宋体"/>
        </w:rPr>
        <w:t xml:space="preserve"> </w:t>
      </w:r>
      <w:r>
        <w:rPr>
          <w:rFonts w:hint="eastAsia" w:ascii="宋体" w:hAnsi="宋体" w:eastAsia="宋体"/>
        </w:rPr>
        <w:t>cm*15</w:t>
      </w:r>
      <w:r>
        <w:rPr>
          <w:rFonts w:ascii="宋体" w:hAnsi="宋体" w:eastAsia="宋体"/>
        </w:rPr>
        <w:t xml:space="preserve"> </w:t>
      </w:r>
      <w:r>
        <w:rPr>
          <w:rFonts w:hint="eastAsia" w:ascii="宋体" w:hAnsi="宋体" w:eastAsia="宋体"/>
        </w:rPr>
        <w:t>cm规格，人员去向牌宜为24 cm *13.8</w:t>
      </w:r>
      <w:r>
        <w:rPr>
          <w:rFonts w:ascii="宋体" w:hAnsi="宋体" w:eastAsia="宋体"/>
        </w:rPr>
        <w:t xml:space="preserve"> </w:t>
      </w:r>
      <w:r>
        <w:rPr>
          <w:rFonts w:hint="eastAsia" w:ascii="宋体" w:hAnsi="宋体" w:eastAsia="宋体"/>
        </w:rPr>
        <w:t>cm（2人版）、24 cm *19</w:t>
      </w:r>
      <w:r>
        <w:rPr>
          <w:rFonts w:ascii="宋体" w:hAnsi="宋体" w:eastAsia="宋体"/>
        </w:rPr>
        <w:t xml:space="preserve"> </w:t>
      </w:r>
      <w:r>
        <w:rPr>
          <w:rFonts w:hint="eastAsia" w:ascii="宋体" w:hAnsi="宋体" w:eastAsia="宋体"/>
        </w:rPr>
        <w:t>cm(4人版）、24 cm *30</w:t>
      </w:r>
      <w:r>
        <w:rPr>
          <w:rFonts w:ascii="宋体" w:hAnsi="宋体" w:eastAsia="宋体"/>
        </w:rPr>
        <w:t xml:space="preserve"> </w:t>
      </w:r>
      <w:r>
        <w:rPr>
          <w:rFonts w:hint="eastAsia" w:ascii="宋体" w:hAnsi="宋体" w:eastAsia="宋体"/>
        </w:rPr>
        <w:t>cm(8人版）三种规格，门牌宜为8.5</w:t>
      </w:r>
      <w:r>
        <w:rPr>
          <w:rFonts w:ascii="宋体" w:hAnsi="宋体" w:eastAsia="宋体"/>
        </w:rPr>
        <w:t xml:space="preserve"> </w:t>
      </w:r>
      <w:r>
        <w:rPr>
          <w:rFonts w:hint="eastAsia" w:ascii="宋体" w:hAnsi="宋体" w:eastAsia="宋体"/>
        </w:rPr>
        <w:t>cm *20</w:t>
      </w:r>
      <w:r>
        <w:rPr>
          <w:rFonts w:ascii="宋体" w:hAnsi="宋体" w:eastAsia="宋体"/>
        </w:rPr>
        <w:t xml:space="preserve"> </w:t>
      </w:r>
      <w:r>
        <w:rPr>
          <w:rFonts w:hint="eastAsia" w:ascii="宋体" w:hAnsi="宋体" w:eastAsia="宋体"/>
        </w:rPr>
        <w:t>cm规格。</w:t>
      </w:r>
    </w:p>
    <w:p>
      <w:pPr>
        <w:pStyle w:val="105"/>
        <w:spacing w:before="156" w:after="156"/>
      </w:pPr>
      <w:bookmarkStart w:id="97" w:name="_Toc160004926"/>
      <w:bookmarkStart w:id="98" w:name="_Toc160004902"/>
      <w:bookmarkStart w:id="99" w:name="_Toc204356519"/>
      <w:bookmarkStart w:id="100" w:name="_Toc160007572"/>
      <w:r>
        <w:rPr>
          <w:rFonts w:hint="eastAsia"/>
        </w:rPr>
        <w:t>公共区域</w:t>
      </w:r>
      <w:bookmarkEnd w:id="97"/>
      <w:bookmarkEnd w:id="98"/>
      <w:bookmarkEnd w:id="99"/>
      <w:bookmarkEnd w:id="100"/>
    </w:p>
    <w:p>
      <w:pPr>
        <w:pStyle w:val="65"/>
        <w:spacing w:before="156" w:after="156"/>
        <w:rPr>
          <w:rFonts w:ascii="宋体" w:hAnsi="宋体" w:eastAsia="宋体"/>
        </w:rPr>
      </w:pPr>
      <w:r>
        <w:rPr>
          <w:rFonts w:hint="eastAsia" w:ascii="宋体" w:hAnsi="宋体" w:eastAsia="宋体"/>
        </w:rPr>
        <w:t>使用单位不得私自在楼道、走廊等公共区域悬挂张贴字画、标语、公告牌、海报等，确需摆放悬挂张贴的，应向办公用房主管部门申报，经同意后方可实施。</w:t>
      </w:r>
    </w:p>
    <w:p>
      <w:pPr>
        <w:pStyle w:val="65"/>
        <w:spacing w:before="156" w:after="156"/>
        <w:rPr>
          <w:rFonts w:ascii="宋体" w:hAnsi="宋体" w:eastAsia="宋体"/>
        </w:rPr>
      </w:pPr>
      <w:r>
        <w:rPr>
          <w:rFonts w:hint="eastAsia" w:ascii="宋体" w:hAnsi="宋体" w:eastAsia="宋体"/>
        </w:rPr>
        <w:t>使用单位不可对公共区域私自进行隔断增加办公用房面积。</w:t>
      </w:r>
    </w:p>
    <w:p>
      <w:pPr>
        <w:pStyle w:val="65"/>
        <w:spacing w:before="156" w:after="156"/>
        <w:rPr>
          <w:rFonts w:ascii="宋体" w:hAnsi="宋体" w:eastAsia="宋体"/>
        </w:rPr>
      </w:pPr>
      <w:r>
        <w:rPr>
          <w:rFonts w:hint="eastAsia" w:ascii="宋体" w:hAnsi="宋体" w:eastAsia="宋体"/>
        </w:rPr>
        <w:t>由办公用房主管部门统一对公共区域进行规划利用，设置图书角、休闲吧、健身房等。</w:t>
      </w:r>
    </w:p>
    <w:p>
      <w:pPr>
        <w:pStyle w:val="104"/>
        <w:spacing w:before="312" w:after="312"/>
      </w:pPr>
      <w:bookmarkStart w:id="101" w:name="_Toc160004903"/>
      <w:bookmarkStart w:id="102" w:name="_Toc160007573"/>
      <w:bookmarkStart w:id="103" w:name="_Toc160004927"/>
      <w:bookmarkStart w:id="104" w:name="_Toc204356520"/>
      <w:r>
        <w:rPr>
          <w:rFonts w:hint="eastAsia"/>
        </w:rPr>
        <w:t>数字化应用</w:t>
      </w:r>
      <w:bookmarkEnd w:id="101"/>
      <w:bookmarkEnd w:id="102"/>
      <w:bookmarkEnd w:id="103"/>
      <w:bookmarkEnd w:id="104"/>
    </w:p>
    <w:p>
      <w:pPr>
        <w:pStyle w:val="105"/>
        <w:spacing w:before="156" w:after="156"/>
        <w:rPr>
          <w:rFonts w:ascii="宋体" w:hAnsi="宋体" w:eastAsia="宋体"/>
        </w:rPr>
      </w:pPr>
      <w:bookmarkStart w:id="105" w:name="_Toc204356521"/>
      <w:bookmarkStart w:id="106" w:name="_Toc160004904"/>
      <w:bookmarkStart w:id="107" w:name="_Toc160004928"/>
      <w:bookmarkStart w:id="108" w:name="_Toc160007574"/>
      <w:r>
        <w:rPr>
          <w:rFonts w:hint="eastAsia" w:ascii="宋体" w:hAnsi="宋体" w:eastAsia="宋体"/>
        </w:rPr>
        <w:t>应使用办公用房数字化管理平台辅助</w:t>
      </w:r>
      <w:bookmarkStart w:id="109" w:name="_Hlk160179730"/>
      <w:r>
        <w:rPr>
          <w:rFonts w:hint="eastAsia" w:ascii="宋体" w:hAnsi="宋体" w:eastAsia="宋体"/>
        </w:rPr>
        <w:t>日常管理</w:t>
      </w:r>
      <w:bookmarkEnd w:id="109"/>
      <w:r>
        <w:rPr>
          <w:rFonts w:hint="eastAsia" w:ascii="宋体" w:hAnsi="宋体" w:eastAsia="宋体"/>
        </w:rPr>
        <w:t>，加强办公用房使用情况自查及对下属单位的监管。</w:t>
      </w:r>
      <w:bookmarkEnd w:id="105"/>
      <w:bookmarkEnd w:id="106"/>
      <w:bookmarkEnd w:id="107"/>
      <w:bookmarkEnd w:id="108"/>
    </w:p>
    <w:p>
      <w:pPr>
        <w:pStyle w:val="105"/>
        <w:spacing w:before="156" w:after="156"/>
        <w:rPr>
          <w:rFonts w:ascii="宋体" w:hAnsi="宋体" w:eastAsia="宋体"/>
        </w:rPr>
      </w:pPr>
      <w:bookmarkStart w:id="110" w:name="_Toc204356522"/>
      <w:bookmarkStart w:id="111" w:name="_Toc160004929"/>
      <w:bookmarkStart w:id="112" w:name="_Toc160004905"/>
      <w:bookmarkStart w:id="113" w:name="_Toc160007575"/>
      <w:r>
        <w:rPr>
          <w:rFonts w:hint="eastAsia" w:ascii="宋体" w:hAnsi="宋体" w:eastAsia="宋体"/>
        </w:rPr>
        <w:t>应实时更新办公用房使用情况，根据数字化管理平台要求格式及时进行房间、人员等信息录入及维护。</w:t>
      </w:r>
      <w:bookmarkEnd w:id="110"/>
      <w:bookmarkEnd w:id="111"/>
      <w:bookmarkEnd w:id="112"/>
      <w:bookmarkEnd w:id="113"/>
    </w:p>
    <w:p>
      <w:pPr>
        <w:pStyle w:val="105"/>
        <w:spacing w:before="156" w:after="156"/>
        <w:rPr>
          <w:rFonts w:ascii="宋体" w:hAnsi="宋体" w:eastAsia="宋体"/>
        </w:rPr>
      </w:pPr>
      <w:bookmarkStart w:id="114" w:name="_Toc160007576"/>
      <w:bookmarkStart w:id="115" w:name="_Toc160004906"/>
      <w:bookmarkStart w:id="116" w:name="_Toc160004930"/>
      <w:bookmarkStart w:id="117" w:name="_Toc204356523"/>
      <w:r>
        <w:rPr>
          <w:rFonts w:hint="eastAsia" w:ascii="宋体" w:hAnsi="宋体" w:eastAsia="宋体"/>
        </w:rPr>
        <w:t>办公用房</w:t>
      </w:r>
      <w:bookmarkStart w:id="118" w:name="_Hlk160179759"/>
      <w:r>
        <w:rPr>
          <w:rFonts w:hint="eastAsia" w:ascii="宋体" w:hAnsi="宋体" w:eastAsia="宋体"/>
        </w:rPr>
        <w:t>信息采集</w:t>
      </w:r>
      <w:bookmarkEnd w:id="118"/>
      <w:r>
        <w:rPr>
          <w:rFonts w:hint="eastAsia" w:ascii="宋体" w:hAnsi="宋体" w:eastAsia="宋体"/>
        </w:rPr>
        <w:t>应按照DB15/T 2534的规定进行。应将办公用房档案数据上传至办公用房数字化管理平台。</w:t>
      </w:r>
      <w:bookmarkEnd w:id="114"/>
      <w:bookmarkEnd w:id="115"/>
      <w:bookmarkEnd w:id="116"/>
      <w:bookmarkEnd w:id="117"/>
    </w:p>
    <w:p>
      <w:pPr>
        <w:pStyle w:val="105"/>
        <w:spacing w:before="156" w:after="156"/>
        <w:rPr>
          <w:rFonts w:ascii="宋体" w:hAnsi="宋体" w:eastAsia="宋体"/>
        </w:rPr>
      </w:pPr>
      <w:bookmarkStart w:id="119" w:name="_Toc160004931"/>
      <w:bookmarkStart w:id="120" w:name="_Toc160007577"/>
      <w:bookmarkStart w:id="121" w:name="_Toc204356524"/>
      <w:bookmarkStart w:id="122" w:name="_Toc160004907"/>
      <w:r>
        <w:rPr>
          <w:rFonts w:hint="eastAsia" w:ascii="宋体" w:hAnsi="宋体" w:eastAsia="宋体"/>
        </w:rPr>
        <w:t>办公用房数字化管理平台使用应指定专人负责。</w:t>
      </w:r>
      <w:bookmarkEnd w:id="119"/>
      <w:bookmarkEnd w:id="120"/>
      <w:bookmarkEnd w:id="121"/>
      <w:bookmarkEnd w:id="122"/>
    </w:p>
    <w:p>
      <w:pPr>
        <w:pStyle w:val="105"/>
        <w:numPr>
          <w:ilvl w:val="0"/>
          <w:numId w:val="0"/>
        </w:numPr>
        <w:spacing w:before="156" w:after="156"/>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p>
      <w:pPr>
        <w:pStyle w:val="198"/>
        <w:rPr>
          <w:vanish w:val="0"/>
        </w:rPr>
      </w:pPr>
      <w:bookmarkStart w:id="123" w:name="BookMark5"/>
    </w:p>
    <w:p>
      <w:pPr>
        <w:pStyle w:val="199"/>
        <w:spacing w:before="120" w:after="120"/>
        <w:rPr>
          <w:vanish w:val="0"/>
        </w:rPr>
      </w:pPr>
    </w:p>
    <w:p>
      <w:pPr>
        <w:pStyle w:val="76"/>
        <w:spacing w:after="120"/>
      </w:pPr>
      <w:r>
        <w:br w:type="textWrapping"/>
      </w:r>
      <w:bookmarkStart w:id="124" w:name="_Toc160004908"/>
      <w:bookmarkStart w:id="125" w:name="_Toc204356525"/>
      <w:bookmarkStart w:id="126" w:name="_Toc160007578"/>
      <w:bookmarkStart w:id="127" w:name="_Toc160004932"/>
      <w:r>
        <w:rPr>
          <w:rFonts w:hint="eastAsia"/>
        </w:rPr>
        <w:t>（规范性）</w:t>
      </w:r>
      <w:r>
        <w:br w:type="textWrapping"/>
      </w:r>
      <w:r>
        <w:rPr>
          <w:rFonts w:hint="eastAsia"/>
        </w:rPr>
        <w:t>办公用房配置标准</w:t>
      </w:r>
      <w:bookmarkEnd w:id="124"/>
      <w:bookmarkEnd w:id="125"/>
      <w:bookmarkEnd w:id="126"/>
      <w:bookmarkEnd w:id="127"/>
    </w:p>
    <w:p>
      <w:pPr>
        <w:pStyle w:val="78"/>
        <w:spacing w:before="120" w:after="120"/>
        <w:ind w:firstLine="420"/>
        <w:rPr>
          <w:rFonts w:ascii="宋体" w:hAnsi="宋体" w:eastAsia="宋体"/>
        </w:rPr>
      </w:pPr>
      <w:bookmarkStart w:id="128" w:name="_Toc160004909"/>
      <w:bookmarkStart w:id="129" w:name="_Toc160004933"/>
      <w:bookmarkStart w:id="130" w:name="_Toc160007579"/>
      <w:bookmarkStart w:id="131" w:name="_Toc204356526"/>
      <w:r>
        <w:rPr>
          <w:rFonts w:hint="eastAsia" w:ascii="宋体" w:hAnsi="宋体" w:eastAsia="宋体"/>
        </w:rPr>
        <w:t>各级工作人员办公室使用面积不应超过表A.1的规定。</w:t>
      </w:r>
      <w:bookmarkEnd w:id="128"/>
      <w:bookmarkEnd w:id="129"/>
      <w:bookmarkEnd w:id="130"/>
      <w:bookmarkEnd w:id="131"/>
    </w:p>
    <w:p>
      <w:pPr>
        <w:pStyle w:val="77"/>
        <w:spacing w:before="120" w:after="120"/>
      </w:pPr>
      <w:r>
        <w:rPr>
          <w:rFonts w:hint="eastAsia"/>
        </w:rPr>
        <w:t xml:space="preserve"> </w:t>
      </w:r>
      <w:r>
        <w:t xml:space="preserve"> </w:t>
      </w:r>
      <w:r>
        <w:rPr>
          <w:rFonts w:hint="eastAsia"/>
        </w:rPr>
        <w:t>各级工作人员办公室使用面积</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pPr>
            <w:r>
              <w:rPr>
                <w:rFonts w:hint="eastAsia"/>
              </w:rPr>
              <w:t>类别</w:t>
            </w:r>
          </w:p>
        </w:tc>
        <w:tc>
          <w:tcPr>
            <w:tcW w:w="3112" w:type="dxa"/>
            <w:tcBorders>
              <w:top w:val="single" w:color="auto" w:sz="8" w:space="0"/>
              <w:bottom w:val="single" w:color="auto" w:sz="8" w:space="0"/>
            </w:tcBorders>
            <w:shd w:val="clear" w:color="auto" w:fill="auto"/>
            <w:vAlign w:val="center"/>
          </w:tcPr>
          <w:p>
            <w:pPr>
              <w:pStyle w:val="178"/>
            </w:pPr>
            <w:r>
              <w:rPr>
                <w:rFonts w:hint="eastAsia"/>
              </w:rPr>
              <w:t>适用对象</w:t>
            </w:r>
          </w:p>
        </w:tc>
        <w:tc>
          <w:tcPr>
            <w:tcW w:w="3112" w:type="dxa"/>
            <w:tcBorders>
              <w:top w:val="single" w:color="auto" w:sz="8" w:space="0"/>
              <w:bottom w:val="single" w:color="auto" w:sz="8" w:space="0"/>
            </w:tcBorders>
            <w:shd w:val="clear" w:color="auto" w:fill="auto"/>
            <w:vAlign w:val="center"/>
          </w:tcPr>
          <w:p>
            <w:pPr>
              <w:pStyle w:val="178"/>
            </w:pPr>
            <w:r>
              <w:rPr>
                <w:rFonts w:hint="eastAsia"/>
              </w:rPr>
              <w:t>使用面积（平方米</w:t>
            </w:r>
            <w:r>
              <w:t>/</w:t>
            </w:r>
            <w:r>
              <w:rPr>
                <w:rFonts w:hint="eastAsia"/>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top w:val="single" w:color="auto" w:sz="8" w:space="0"/>
            </w:tcBorders>
            <w:shd w:val="clear" w:color="auto" w:fill="auto"/>
            <w:vAlign w:val="center"/>
          </w:tcPr>
          <w:p>
            <w:pPr>
              <w:pStyle w:val="178"/>
            </w:pPr>
            <w:r>
              <w:rPr>
                <w:rFonts w:hint="eastAsia"/>
              </w:rPr>
              <w:t>市级机关</w:t>
            </w:r>
          </w:p>
        </w:tc>
        <w:tc>
          <w:tcPr>
            <w:tcW w:w="3112" w:type="dxa"/>
            <w:tcBorders>
              <w:top w:val="single" w:color="auto" w:sz="8" w:space="0"/>
            </w:tcBorders>
            <w:shd w:val="clear" w:color="auto" w:fill="auto"/>
            <w:vAlign w:val="center"/>
          </w:tcPr>
          <w:p>
            <w:pPr>
              <w:pStyle w:val="178"/>
            </w:pPr>
            <w:r>
              <w:rPr>
                <w:rFonts w:hint="eastAsia"/>
              </w:rPr>
              <w:t>市级正职</w:t>
            </w:r>
          </w:p>
        </w:tc>
        <w:tc>
          <w:tcPr>
            <w:tcW w:w="3112" w:type="dxa"/>
            <w:tcBorders>
              <w:top w:val="single" w:color="auto" w:sz="8" w:space="0"/>
            </w:tcBorders>
            <w:shd w:val="clear" w:color="auto" w:fill="auto"/>
            <w:vAlign w:val="center"/>
          </w:tcPr>
          <w:p>
            <w:pPr>
              <w:pStyle w:val="178"/>
            </w:pPr>
            <w:r>
              <w:rPr>
                <w:rFonts w:hint="eastAsia"/>
              </w:rPr>
              <w:t>4</w:t>
            </w:r>
            <w: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市级副职</w:t>
            </w:r>
          </w:p>
        </w:tc>
        <w:tc>
          <w:tcPr>
            <w:tcW w:w="3112" w:type="dxa"/>
            <w:shd w:val="clear" w:color="auto" w:fill="auto"/>
            <w:vAlign w:val="center"/>
          </w:tcPr>
          <w:p>
            <w:pPr>
              <w:pStyle w:val="178"/>
            </w:pPr>
            <w:r>
              <w:rPr>
                <w:rFonts w:hint="eastAsia"/>
              </w:rPr>
              <w:t>3</w:t>
            </w: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正局（处）级</w:t>
            </w:r>
          </w:p>
        </w:tc>
        <w:tc>
          <w:tcPr>
            <w:tcW w:w="3112" w:type="dxa"/>
            <w:shd w:val="clear" w:color="auto" w:fill="auto"/>
            <w:vAlign w:val="center"/>
          </w:tcPr>
          <w:p>
            <w:pPr>
              <w:pStyle w:val="178"/>
            </w:pPr>
            <w:r>
              <w:rPr>
                <w:rFonts w:hint="eastAsia"/>
              </w:rPr>
              <w:t>2</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副局（处）级</w:t>
            </w:r>
          </w:p>
        </w:tc>
        <w:tc>
          <w:tcPr>
            <w:tcW w:w="3112" w:type="dxa"/>
            <w:shd w:val="clear" w:color="auto" w:fill="auto"/>
            <w:vAlign w:val="center"/>
          </w:tcPr>
          <w:p>
            <w:pPr>
              <w:pStyle w:val="178"/>
            </w:pPr>
            <w:r>
              <w:rPr>
                <w:rFonts w:hint="eastAsia"/>
              </w:rPr>
              <w:t>1</w:t>
            </w:r>
            <w: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局（处）级以下</w:t>
            </w:r>
          </w:p>
        </w:tc>
        <w:tc>
          <w:tcPr>
            <w:tcW w:w="3112" w:type="dxa"/>
            <w:shd w:val="clear" w:color="auto" w:fill="auto"/>
            <w:vAlign w:val="center"/>
          </w:tcPr>
          <w:p>
            <w:pPr>
              <w:pStyle w:val="178"/>
            </w:pPr>
            <w:r>
              <w:rPr>
                <w:rFonts w:hint="eastAsia"/>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shd w:val="clear" w:color="auto" w:fill="auto"/>
            <w:vAlign w:val="center"/>
          </w:tcPr>
          <w:p>
            <w:pPr>
              <w:pStyle w:val="178"/>
            </w:pPr>
            <w:r>
              <w:rPr>
                <w:rFonts w:hint="eastAsia"/>
              </w:rPr>
              <w:t>县级机关</w:t>
            </w:r>
          </w:p>
        </w:tc>
        <w:tc>
          <w:tcPr>
            <w:tcW w:w="3112" w:type="dxa"/>
            <w:shd w:val="clear" w:color="auto" w:fill="auto"/>
            <w:vAlign w:val="center"/>
          </w:tcPr>
          <w:p>
            <w:pPr>
              <w:pStyle w:val="178"/>
            </w:pPr>
            <w:r>
              <w:rPr>
                <w:rFonts w:hint="eastAsia"/>
              </w:rPr>
              <w:t>县级正职</w:t>
            </w:r>
          </w:p>
        </w:tc>
        <w:tc>
          <w:tcPr>
            <w:tcW w:w="3112" w:type="dxa"/>
            <w:shd w:val="clear" w:color="auto" w:fill="auto"/>
            <w:vAlign w:val="center"/>
          </w:tcPr>
          <w:p>
            <w:pPr>
              <w:pStyle w:val="178"/>
            </w:pPr>
            <w:r>
              <w:rPr>
                <w:rFonts w:hint="eastAsia"/>
              </w:rPr>
              <w:t>3</w:t>
            </w: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县级副职</w:t>
            </w:r>
          </w:p>
        </w:tc>
        <w:tc>
          <w:tcPr>
            <w:tcW w:w="3112" w:type="dxa"/>
            <w:shd w:val="clear" w:color="auto" w:fill="auto"/>
            <w:vAlign w:val="center"/>
          </w:tcPr>
          <w:p>
            <w:pPr>
              <w:pStyle w:val="178"/>
            </w:pPr>
            <w:r>
              <w:rPr>
                <w:rFonts w:hint="eastAsia"/>
              </w:rPr>
              <w:t>2</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正科级</w:t>
            </w:r>
          </w:p>
        </w:tc>
        <w:tc>
          <w:tcPr>
            <w:tcW w:w="3112" w:type="dxa"/>
            <w:shd w:val="clear" w:color="auto" w:fill="auto"/>
            <w:vAlign w:val="center"/>
          </w:tcPr>
          <w:p>
            <w:pPr>
              <w:pStyle w:val="178"/>
            </w:pPr>
            <w:r>
              <w:rPr>
                <w:rFonts w:hint="eastAsia"/>
              </w:rPr>
              <w:t>1</w:t>
            </w:r>
            <w: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副科级</w:t>
            </w:r>
          </w:p>
        </w:tc>
        <w:tc>
          <w:tcPr>
            <w:tcW w:w="3112" w:type="dxa"/>
            <w:shd w:val="clear" w:color="auto" w:fill="auto"/>
            <w:vAlign w:val="center"/>
          </w:tcPr>
          <w:p>
            <w:pPr>
              <w:pStyle w:val="178"/>
            </w:pPr>
            <w:r>
              <w:rPr>
                <w:rFonts w:hint="eastAsia"/>
              </w:rPr>
              <w:t>1</w:t>
            </w:r>
            <w: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科级以下</w:t>
            </w:r>
          </w:p>
        </w:tc>
        <w:tc>
          <w:tcPr>
            <w:tcW w:w="3112" w:type="dxa"/>
            <w:shd w:val="clear" w:color="auto" w:fill="auto"/>
            <w:vAlign w:val="center"/>
          </w:tcPr>
          <w:p>
            <w:pPr>
              <w:pStyle w:val="178"/>
            </w:pPr>
            <w:r>
              <w:rPr>
                <w:rFonts w:hint="eastAsia"/>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shd w:val="clear" w:color="auto" w:fill="auto"/>
            <w:vAlign w:val="center"/>
          </w:tcPr>
          <w:p>
            <w:pPr>
              <w:pStyle w:val="178"/>
            </w:pPr>
            <w:r>
              <w:rPr>
                <w:rFonts w:hint="eastAsia"/>
              </w:rPr>
              <w:t>乡级机关</w:t>
            </w:r>
          </w:p>
        </w:tc>
        <w:tc>
          <w:tcPr>
            <w:tcW w:w="3112" w:type="dxa"/>
            <w:shd w:val="clear" w:color="auto" w:fill="auto"/>
            <w:vAlign w:val="center"/>
          </w:tcPr>
          <w:p>
            <w:pPr>
              <w:pStyle w:val="178"/>
            </w:pPr>
            <w:r>
              <w:rPr>
                <w:rFonts w:hint="eastAsia"/>
              </w:rPr>
              <w:t>乡级正职</w:t>
            </w:r>
          </w:p>
        </w:tc>
        <w:tc>
          <w:tcPr>
            <w:tcW w:w="3112" w:type="dxa"/>
            <w:shd w:val="clear" w:color="auto" w:fill="auto"/>
            <w:vAlign w:val="center"/>
          </w:tcPr>
          <w:p>
            <w:pPr>
              <w:pStyle w:val="178"/>
            </w:pPr>
            <w:r>
              <w:rPr>
                <w:rFonts w:hint="eastAsia"/>
              </w:rPr>
              <w:t>2</w:t>
            </w:r>
            <w: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乡级副职</w:t>
            </w:r>
          </w:p>
        </w:tc>
        <w:tc>
          <w:tcPr>
            <w:tcW w:w="3112" w:type="dxa"/>
            <w:shd w:val="clear" w:color="auto" w:fill="auto"/>
            <w:vAlign w:val="center"/>
          </w:tcPr>
          <w:p>
            <w:pPr>
              <w:pStyle w:val="178"/>
            </w:pPr>
            <w:r>
              <w:rPr>
                <w:rFonts w:hint="eastAsia"/>
              </w:rPr>
              <w:t>1</w:t>
            </w:r>
            <w: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shd w:val="clear" w:color="auto" w:fill="auto"/>
            <w:vAlign w:val="center"/>
          </w:tcPr>
          <w:p>
            <w:pPr>
              <w:pStyle w:val="178"/>
            </w:pPr>
          </w:p>
        </w:tc>
        <w:tc>
          <w:tcPr>
            <w:tcW w:w="3112" w:type="dxa"/>
            <w:shd w:val="clear" w:color="auto" w:fill="auto"/>
            <w:vAlign w:val="center"/>
          </w:tcPr>
          <w:p>
            <w:pPr>
              <w:pStyle w:val="178"/>
            </w:pPr>
            <w:r>
              <w:rPr>
                <w:rFonts w:hint="eastAsia"/>
              </w:rPr>
              <w:t>乡级以下</w:t>
            </w:r>
          </w:p>
        </w:tc>
        <w:tc>
          <w:tcPr>
            <w:tcW w:w="3112" w:type="dxa"/>
            <w:shd w:val="clear" w:color="auto" w:fill="auto"/>
            <w:vAlign w:val="center"/>
          </w:tcPr>
          <w:p>
            <w:pPr>
              <w:pStyle w:val="178"/>
            </w:pPr>
            <w:r>
              <w:rPr>
                <w:rFonts w:hint="eastAsia"/>
              </w:rPr>
              <w:t>9</w:t>
            </w:r>
          </w:p>
        </w:tc>
      </w:tr>
    </w:tbl>
    <w:p>
      <w:pPr>
        <w:pStyle w:val="56"/>
        <w:ind w:firstLine="420"/>
      </w:pPr>
    </w:p>
    <w:p>
      <w:pPr>
        <w:pStyle w:val="78"/>
        <w:spacing w:before="120" w:after="120"/>
        <w:ind w:firstLine="420"/>
        <w:rPr>
          <w:rFonts w:ascii="宋体" w:hAnsi="宋体" w:eastAsia="宋体"/>
        </w:rPr>
      </w:pPr>
      <w:bookmarkStart w:id="132" w:name="_Toc204356527"/>
      <w:bookmarkStart w:id="133" w:name="_Toc160004934"/>
      <w:bookmarkStart w:id="134" w:name="_Toc160004910"/>
      <w:bookmarkStart w:id="135" w:name="_Toc160007580"/>
      <w:r>
        <w:rPr>
          <w:rFonts w:hint="eastAsia" w:ascii="宋体" w:hAnsi="宋体" w:eastAsia="宋体"/>
        </w:rPr>
        <w:t>服务用房使用面积不应超过表A.2的规定。</w:t>
      </w:r>
      <w:bookmarkEnd w:id="132"/>
      <w:bookmarkEnd w:id="133"/>
      <w:bookmarkEnd w:id="134"/>
      <w:bookmarkEnd w:id="135"/>
    </w:p>
    <w:p>
      <w:pPr>
        <w:pStyle w:val="77"/>
        <w:spacing w:before="120" w:after="120"/>
      </w:pPr>
      <w:r>
        <w:rPr>
          <w:rFonts w:hint="eastAsia"/>
        </w:rPr>
        <w:t xml:space="preserve"> </w:t>
      </w:r>
      <w:r>
        <w:t xml:space="preserve"> </w:t>
      </w:r>
      <w:bookmarkStart w:id="136" w:name="OLE_LINK4"/>
      <w:r>
        <w:rPr>
          <w:rFonts w:hint="eastAsia"/>
        </w:rPr>
        <w:t>服务用房编制定员人均使用面积</w:t>
      </w:r>
      <w:bookmarkEnd w:id="136"/>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1"/>
        <w:gridCol w:w="3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pPr>
            <w:r>
              <w:rPr>
                <w:rFonts w:hint="eastAsia"/>
              </w:rPr>
              <w:t>类别</w:t>
            </w:r>
          </w:p>
        </w:tc>
        <w:tc>
          <w:tcPr>
            <w:tcW w:w="3111" w:type="dxa"/>
            <w:tcBorders>
              <w:top w:val="single" w:color="auto" w:sz="8" w:space="0"/>
              <w:bottom w:val="single" w:color="auto" w:sz="8" w:space="0"/>
            </w:tcBorders>
            <w:shd w:val="clear" w:color="auto" w:fill="auto"/>
            <w:vAlign w:val="center"/>
          </w:tcPr>
          <w:p>
            <w:pPr>
              <w:pStyle w:val="178"/>
            </w:pPr>
            <w:r>
              <w:rPr>
                <w:rFonts w:hint="eastAsia"/>
              </w:rPr>
              <w:t>使用面积（平方米</w:t>
            </w:r>
            <w:r>
              <w:t>/</w:t>
            </w:r>
            <w:r>
              <w:rPr>
                <w:rFonts w:hint="eastAsia"/>
              </w:rPr>
              <w:t>人）</w:t>
            </w:r>
          </w:p>
        </w:tc>
        <w:tc>
          <w:tcPr>
            <w:tcW w:w="3113" w:type="dxa"/>
            <w:tcBorders>
              <w:top w:val="single" w:color="auto" w:sz="8" w:space="0"/>
              <w:bottom w:val="single" w:color="auto" w:sz="8" w:space="0"/>
            </w:tcBorders>
            <w:shd w:val="clear" w:color="auto" w:fill="auto"/>
            <w:vAlign w:val="center"/>
          </w:tcPr>
          <w:p>
            <w:pPr>
              <w:pStyle w:val="178"/>
            </w:pPr>
            <w:r>
              <w:rPr>
                <w:rFonts w:hint="eastAsia"/>
              </w:rPr>
              <w:t>计算方法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8"/>
            </w:pPr>
            <w:r>
              <w:rPr>
                <w:rFonts w:hint="eastAsia"/>
              </w:rPr>
              <w:t>市级机关</w:t>
            </w:r>
          </w:p>
        </w:tc>
        <w:tc>
          <w:tcPr>
            <w:tcW w:w="3111" w:type="dxa"/>
            <w:tcBorders>
              <w:top w:val="single" w:color="auto" w:sz="8" w:space="0"/>
            </w:tcBorders>
            <w:shd w:val="clear" w:color="auto" w:fill="auto"/>
            <w:vAlign w:val="center"/>
          </w:tcPr>
          <w:p>
            <w:pPr>
              <w:pStyle w:val="178"/>
            </w:pPr>
            <w:r>
              <w:rPr>
                <w:rFonts w:hint="eastAsia"/>
              </w:rPr>
              <w:t>6</w:t>
            </w:r>
            <w:r>
              <w:rPr>
                <w:rFonts w:hint="eastAsia" w:hAnsi="宋体"/>
              </w:rPr>
              <w:t>～</w:t>
            </w:r>
            <w:r>
              <w:t>8</w:t>
            </w:r>
          </w:p>
        </w:tc>
        <w:tc>
          <w:tcPr>
            <w:tcW w:w="3113" w:type="dxa"/>
            <w:tcBorders>
              <w:top w:val="single" w:color="auto" w:sz="8" w:space="0"/>
            </w:tcBorders>
            <w:shd w:val="clear" w:color="auto" w:fill="auto"/>
            <w:vAlign w:val="center"/>
          </w:tcPr>
          <w:p>
            <w:pPr>
              <w:pStyle w:val="178"/>
            </w:pPr>
            <w:r>
              <w:rPr>
                <w:rFonts w:hint="eastAsia"/>
              </w:rPr>
              <w:t>2</w:t>
            </w:r>
            <w:r>
              <w:t>00</w:t>
            </w:r>
            <w:r>
              <w:rPr>
                <w:rFonts w:hint="eastAsia"/>
              </w:rPr>
              <w:t>人及以下取上限，</w:t>
            </w:r>
            <w:r>
              <w:t>400</w:t>
            </w:r>
            <w:r>
              <w:rPr>
                <w:rFonts w:hint="eastAsia"/>
              </w:rPr>
              <w:t>人及以上取下限，中间值用公式（1</w:t>
            </w:r>
            <w:r>
              <w:t>000-x</w:t>
            </w:r>
            <w:r>
              <w:rPr>
                <w:rFonts w:hint="eastAsia"/>
              </w:rPr>
              <w:t>）/</w:t>
            </w:r>
            <w:r>
              <w:t>100</w:t>
            </w:r>
            <w:r>
              <w:rPr>
                <w:rFonts w:hint="eastAsia"/>
              </w:rPr>
              <w:t>计算确定。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rPr>
              <w:t>县级机关</w:t>
            </w:r>
          </w:p>
        </w:tc>
        <w:tc>
          <w:tcPr>
            <w:tcW w:w="3111" w:type="dxa"/>
            <w:shd w:val="clear" w:color="auto" w:fill="auto"/>
            <w:vAlign w:val="center"/>
          </w:tcPr>
          <w:p>
            <w:pPr>
              <w:pStyle w:val="178"/>
            </w:pPr>
            <w:r>
              <w:rPr>
                <w:rFonts w:hint="eastAsia"/>
              </w:rPr>
              <w:t>6</w:t>
            </w:r>
            <w:r>
              <w:rPr>
                <w:rFonts w:hint="eastAsia" w:hAnsi="宋体"/>
              </w:rPr>
              <w:t>～</w:t>
            </w:r>
            <w:r>
              <w:t>8</w:t>
            </w:r>
          </w:p>
        </w:tc>
        <w:tc>
          <w:tcPr>
            <w:tcW w:w="3113" w:type="dxa"/>
            <w:shd w:val="clear" w:color="auto" w:fill="auto"/>
            <w:vAlign w:val="center"/>
          </w:tcPr>
          <w:p>
            <w:pPr>
              <w:pStyle w:val="178"/>
            </w:pPr>
            <w:r>
              <w:t>100</w:t>
            </w:r>
            <w:r>
              <w:rPr>
                <w:rFonts w:hint="eastAsia"/>
              </w:rPr>
              <w:t>人及以下取上限，2</w:t>
            </w:r>
            <w:r>
              <w:t>00</w:t>
            </w:r>
            <w:r>
              <w:rPr>
                <w:rFonts w:hint="eastAsia"/>
              </w:rPr>
              <w:t>人及以上取下限，中间值用公式（</w:t>
            </w:r>
            <w:r>
              <w:t>500-</w:t>
            </w:r>
            <w:bookmarkStart w:id="137" w:name="OLE_LINK2"/>
            <w:bookmarkStart w:id="138" w:name="OLE_LINK3"/>
            <w:r>
              <w:t>x</w:t>
            </w:r>
            <w:bookmarkEnd w:id="137"/>
            <w:bookmarkEnd w:id="138"/>
            <w:r>
              <w:rPr>
                <w:rFonts w:hint="eastAsia"/>
              </w:rPr>
              <w:t>）/</w:t>
            </w:r>
            <w:r>
              <w:t>50</w:t>
            </w:r>
            <w:r>
              <w:rPr>
                <w:rFonts w:hint="eastAsia"/>
              </w:rPr>
              <w:t>计算确定。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3110" w:type="dxa"/>
            <w:shd w:val="clear" w:color="auto" w:fill="auto"/>
            <w:vAlign w:val="center"/>
          </w:tcPr>
          <w:p>
            <w:pPr>
              <w:pStyle w:val="178"/>
            </w:pPr>
            <w:r>
              <w:rPr>
                <w:rFonts w:hint="eastAsia"/>
              </w:rPr>
              <w:t>乡级机关</w:t>
            </w:r>
          </w:p>
        </w:tc>
        <w:tc>
          <w:tcPr>
            <w:tcW w:w="3111" w:type="dxa"/>
            <w:shd w:val="clear" w:color="auto" w:fill="auto"/>
            <w:vAlign w:val="center"/>
          </w:tcPr>
          <w:p>
            <w:pPr>
              <w:pStyle w:val="178"/>
            </w:pPr>
            <w:r>
              <w:rPr>
                <w:rFonts w:hint="eastAsia"/>
              </w:rPr>
              <w:t>6</w:t>
            </w:r>
            <w:r>
              <w:rPr>
                <w:rFonts w:hint="eastAsia" w:hAnsi="宋体"/>
              </w:rPr>
              <w:t>～</w:t>
            </w:r>
            <w:r>
              <w:t>8</w:t>
            </w:r>
          </w:p>
        </w:tc>
        <w:tc>
          <w:tcPr>
            <w:tcW w:w="3113" w:type="dxa"/>
            <w:shd w:val="clear" w:color="auto" w:fill="auto"/>
            <w:vAlign w:val="center"/>
          </w:tcPr>
          <w:p>
            <w:pPr>
              <w:pStyle w:val="178"/>
            </w:pPr>
            <w:r>
              <w:t>100</w:t>
            </w:r>
            <w:r>
              <w:rPr>
                <w:rFonts w:hint="eastAsia"/>
              </w:rPr>
              <w:t>人及以下取上限，2</w:t>
            </w:r>
            <w:r>
              <w:t>00</w:t>
            </w:r>
            <w:r>
              <w:rPr>
                <w:rFonts w:hint="eastAsia"/>
              </w:rPr>
              <w:t>人及以上取下限，中间值用公式（</w:t>
            </w:r>
            <w:r>
              <w:t>500-x</w:t>
            </w:r>
            <w:r>
              <w:rPr>
                <w:rFonts w:hint="eastAsia"/>
              </w:rPr>
              <w:t>）/</w:t>
            </w:r>
            <w:r>
              <w:t>50</w:t>
            </w:r>
            <w:r>
              <w:rPr>
                <w:rFonts w:hint="eastAsia"/>
              </w:rPr>
              <w:t>计算确定。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334" w:type="dxa"/>
            <w:gridSpan w:val="3"/>
            <w:shd w:val="clear" w:color="auto" w:fill="auto"/>
            <w:vAlign w:val="center"/>
          </w:tcPr>
          <w:p>
            <w:pPr>
              <w:pStyle w:val="179"/>
            </w:pPr>
            <w:r>
              <w:rPr>
                <w:rFonts w:hint="eastAsia"/>
              </w:rPr>
              <w:t>表中</w:t>
            </w:r>
            <w:r>
              <w:t>x</w:t>
            </w:r>
            <w:r>
              <w:rPr>
                <w:rFonts w:hint="eastAsia"/>
              </w:rPr>
              <w:t>为编制定员。</w:t>
            </w:r>
          </w:p>
        </w:tc>
      </w:tr>
    </w:tbl>
    <w:p>
      <w:pPr>
        <w:pStyle w:val="56"/>
        <w:ind w:firstLine="0" w:firstLineChars="0"/>
      </w:pPr>
    </w:p>
    <w:p>
      <w:pPr>
        <w:pStyle w:val="56"/>
        <w:ind w:firstLine="0" w:firstLineChars="0"/>
      </w:pPr>
    </w:p>
    <w:bookmarkEnd w:id="123"/>
    <w:p>
      <w:pPr>
        <w:pStyle w:val="56"/>
        <w:ind w:firstLine="0" w:firstLineChars="0"/>
        <w:jc w:val="center"/>
      </w:pPr>
      <w:bookmarkStart w:id="139"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9"/>
    </w:p>
    <w:p>
      <w:pPr>
        <w:pStyle w:val="56"/>
        <w:ind w:firstLine="420"/>
      </w:pPr>
    </w:p>
    <w:p>
      <w:pPr>
        <w:pStyle w:val="56"/>
        <w:ind w:firstLine="420"/>
      </w:pPr>
    </w:p>
    <w:bookmarkEnd w:id="24"/>
    <w:p>
      <w:pPr>
        <w:pStyle w:val="56"/>
        <w:ind w:firstLine="420"/>
      </w:pPr>
    </w:p>
    <w:p>
      <w:pPr>
        <w:pStyle w:val="56"/>
        <w:ind w:firstLine="420"/>
      </w:pPr>
    </w:p>
    <w:sectPr>
      <w:headerReference r:id="rId15" w:type="default"/>
      <w:footerReference r:id="rId17" w:type="default"/>
      <w:headerReference r:id="rId1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 w:name="等线 Light">
    <w:altName w:val="华文仿宋"/>
    <w:panose1 w:val="00000000000000000000"/>
    <w:charset w:val="86"/>
    <w:family w:val="auto"/>
    <w:pitch w:val="default"/>
    <w:sig w:usb0="00000000" w:usb1="00000000" w:usb2="00000016" w:usb3="00000000" w:csb0="0004000F" w:csb1="00000000"/>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E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1C82"/>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128"/>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408"/>
    <w:rsid w:val="0020107D"/>
    <w:rsid w:val="00202AA4"/>
    <w:rsid w:val="002031F7"/>
    <w:rsid w:val="002040E6"/>
    <w:rsid w:val="0020527B"/>
    <w:rsid w:val="00205F2C"/>
    <w:rsid w:val="00210B15"/>
    <w:rsid w:val="002142EA"/>
    <w:rsid w:val="00215ADD"/>
    <w:rsid w:val="00216E0B"/>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C45"/>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EDA"/>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B6E"/>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2F8"/>
    <w:rsid w:val="005A4A1B"/>
    <w:rsid w:val="005A4F67"/>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C36"/>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098"/>
    <w:rsid w:val="00742C35"/>
    <w:rsid w:val="007432CA"/>
    <w:rsid w:val="007439EB"/>
    <w:rsid w:val="00743CB4"/>
    <w:rsid w:val="00743F0A"/>
    <w:rsid w:val="007444E8"/>
    <w:rsid w:val="0074548E"/>
    <w:rsid w:val="00745773"/>
    <w:rsid w:val="00746800"/>
    <w:rsid w:val="007501A8"/>
    <w:rsid w:val="00750D61"/>
    <w:rsid w:val="00750EE1"/>
    <w:rsid w:val="00752B4D"/>
    <w:rsid w:val="00754086"/>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70E"/>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6DDD"/>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51FF"/>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511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FE2"/>
    <w:rsid w:val="00B827A6"/>
    <w:rsid w:val="00B831CE"/>
    <w:rsid w:val="00B86677"/>
    <w:rsid w:val="00B87131"/>
    <w:rsid w:val="00B871E7"/>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1FBF"/>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38B6"/>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6EFE"/>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67C4"/>
    <w:rsid w:val="00FD00E6"/>
    <w:rsid w:val="00FD09A1"/>
    <w:rsid w:val="00FD2A7C"/>
    <w:rsid w:val="00FD59EB"/>
    <w:rsid w:val="00FD7299"/>
    <w:rsid w:val="00FE1FBE"/>
    <w:rsid w:val="00FE3901"/>
    <w:rsid w:val="00FE39D3"/>
    <w:rsid w:val="00FE4BCE"/>
    <w:rsid w:val="00FE54AE"/>
    <w:rsid w:val="00FE576A"/>
    <w:rsid w:val="00FE7E79"/>
    <w:rsid w:val="00FF390E"/>
    <w:rsid w:val="00FF3E7D"/>
    <w:rsid w:val="00FF5B99"/>
    <w:rsid w:val="00FF730C"/>
    <w:rsid w:val="00FF73F4"/>
    <w:rsid w:val="00FF7CE4"/>
    <w:rsid w:val="00FF7E39"/>
    <w:rsid w:val="FEFF9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FA77B3375B4B90B2AC0CA8C9CC3F34"/>
        <w:style w:val=""/>
        <w:category>
          <w:name w:val="常规"/>
          <w:gallery w:val="placeholder"/>
        </w:category>
        <w:types>
          <w:type w:val="bbPlcHdr"/>
        </w:types>
        <w:behaviors>
          <w:behavior w:val="content"/>
        </w:behaviors>
        <w:description w:val=""/>
        <w:guid w:val="{FE29C3D4-98D9-4D34-A6D4-958D11458DCF}"/>
      </w:docPartPr>
      <w:docPartBody>
        <w:p>
          <w:pPr>
            <w:pStyle w:val="5"/>
          </w:pPr>
          <w:r>
            <w:rPr>
              <w:rStyle w:val="4"/>
              <w:rFonts w:hint="eastAsia"/>
            </w:rPr>
            <w:t>单击或点击此处输入文字。</w:t>
          </w:r>
        </w:p>
      </w:docPartBody>
    </w:docPart>
    <w:docPart>
      <w:docPartPr>
        <w:name w:val="BF87C6BA1362456F84D8AF4A5B269CED"/>
        <w:style w:val=""/>
        <w:category>
          <w:name w:val="常规"/>
          <w:gallery w:val="placeholder"/>
        </w:category>
        <w:types>
          <w:type w:val="bbPlcHdr"/>
        </w:types>
        <w:behaviors>
          <w:behavior w:val="content"/>
        </w:behaviors>
        <w:description w:val=""/>
        <w:guid w:val="{6C56BF18-886A-4DE2-8207-DD76EE764707}"/>
      </w:docPartPr>
      <w:docPartBody>
        <w:p>
          <w:pPr>
            <w:pStyle w:val="6"/>
          </w:pPr>
          <w:r>
            <w:rPr>
              <w:rStyle w:val="4"/>
              <w:rFonts w:hint="eastAsia"/>
            </w:rPr>
            <w:t>选择一项。</w:t>
          </w:r>
        </w:p>
      </w:docPartBody>
    </w:docPart>
    <w:docPart>
      <w:docPartPr>
        <w:name w:val="DA0F33F09FFE4325A2D6789A142FED1F"/>
        <w:style w:val=""/>
        <w:category>
          <w:name w:val="常规"/>
          <w:gallery w:val="placeholder"/>
        </w:category>
        <w:types>
          <w:type w:val="bbPlcHdr"/>
        </w:types>
        <w:behaviors>
          <w:behavior w:val="content"/>
        </w:behaviors>
        <w:description w:val=""/>
        <w:guid w:val="{D64E5177-DFC2-47DA-A1B3-34F0101A693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20"/>
    <w:rsid w:val="002565D6"/>
    <w:rsid w:val="003D6D8A"/>
    <w:rsid w:val="00540B64"/>
    <w:rsid w:val="005F19C0"/>
    <w:rsid w:val="006275DE"/>
    <w:rsid w:val="00832820"/>
    <w:rsid w:val="009A202F"/>
    <w:rsid w:val="00AB3308"/>
    <w:rsid w:val="00D61B12"/>
    <w:rsid w:val="00DB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BFA77B3375B4B90B2AC0CA8C9CC3F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F87C6BA1362456F84D8AF4A5B269C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A0F33F09FFE4325A2D6789A142FED1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5AD4087E0414A619BF2A91C740EC0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C10B0D907E64598B71C451C96BA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CFDA8D270D4DA285BC17BE7688311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7</Pages>
  <Words>594</Words>
  <Characters>3387</Characters>
  <Lines>28</Lines>
  <Paragraphs>7</Paragraphs>
  <TotalTime>90</TotalTime>
  <ScaleCrop>false</ScaleCrop>
  <LinksUpToDate>false</LinksUpToDate>
  <CharactersWithSpaces>3974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2025-07-25T17:07:00Z</dcterms:created>
  <dc:creator>Administrator</dc:creator>
  <dc:description>&lt;config cover="true" show_menu="true" version="1.0.0" doctype="SDKXY"&gt;_x000d_
&lt;/config&gt;</dc:description>
  <cp:lastModifiedBy>lenovo</cp:lastModifiedBy>
  <cp:lastPrinted>2021-02-02T16:22:00Z</cp:lastPrinted>
  <dcterms:modified xsi:type="dcterms:W3CDTF">2025-08-14T14:59:45Z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2052-11.8.2.1121</vt:lpwstr>
  </property>
  <property fmtid="{D5CDD505-2E9C-101B-9397-08002B2CF9AE}" pid="15" name="ICV">
    <vt:lpwstr>A83F528A66638E6F61899D68BCE5E24B</vt:lpwstr>
  </property>
</Properties>
</file>