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方正小标宋简体" w:eastAsia="方正小标宋简体" w:cs="方正小标宋简体"/>
          <w:color w:val="000000"/>
          <w:kern w:val="0"/>
          <w:sz w:val="36"/>
          <w:szCs w:val="36"/>
          <w:lang w:bidi="ar"/>
        </w:rPr>
      </w:pPr>
      <w:bookmarkStart w:id="0" w:name="_GoBack"/>
      <w:bookmarkEnd w:id="0"/>
      <w:r>
        <w:rPr>
          <w:rFonts w:hint="eastAsia" w:ascii="方正小标宋简体" w:hAnsi="方正小标宋简体" w:eastAsia="方正小标宋简体" w:cs="方正小标宋简体"/>
          <w:color w:val="000000"/>
          <w:kern w:val="0"/>
          <w:sz w:val="36"/>
          <w:szCs w:val="36"/>
          <w:lang w:bidi="ar"/>
        </w:rPr>
        <w:t>内蒙古标准发展促进会团体标准《煤化工行业温室气体排放核算与报告要求 第3部分：煤制烯烃企业》</w:t>
      </w:r>
      <w:r>
        <w:rPr>
          <w:rFonts w:ascii="方正小标宋简体" w:hAnsi="方正小标宋简体" w:eastAsia="方正小标宋简体" w:cs="方正小标宋简体"/>
          <w:color w:val="000000"/>
          <w:kern w:val="0"/>
          <w:sz w:val="36"/>
          <w:szCs w:val="36"/>
          <w:lang w:bidi="ar"/>
        </w:rPr>
        <w:t>编制说明</w:t>
      </w:r>
    </w:p>
    <w:p>
      <w:pPr>
        <w:widowControl/>
        <w:spacing w:line="500" w:lineRule="exact"/>
        <w:rPr>
          <w:rFonts w:ascii="仿宋_GB2312" w:hAnsi="仿宋_GB2312" w:eastAsia="仿宋_GB2312" w:cs="仿宋_GB2312"/>
          <w:color w:val="000000"/>
          <w:kern w:val="0"/>
          <w:sz w:val="32"/>
          <w:szCs w:val="32"/>
          <w:lang w:bidi="ar"/>
        </w:rPr>
      </w:pPr>
    </w:p>
    <w:p>
      <w:pPr>
        <w:widowControl/>
        <w:spacing w:line="5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一、工作简况</w:t>
      </w:r>
    </w:p>
    <w:p>
      <w:pPr>
        <w:widowControl/>
        <w:numPr>
          <w:ilvl w:val="0"/>
          <w:numId w:val="0"/>
        </w:numPr>
        <w:spacing w:line="500" w:lineRule="exact"/>
        <w:ind w:left="0" w:leftChars="0" w:firstLine="420" w:firstLineChars="0"/>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val="en-US" w:eastAsia="zh-CN" w:bidi="ar"/>
        </w:rPr>
        <w:t>（一）</w:t>
      </w:r>
      <w:r>
        <w:rPr>
          <w:rFonts w:hint="eastAsia" w:ascii="楷体" w:hAnsi="楷体" w:eastAsia="楷体" w:cs="楷体"/>
          <w:b/>
          <w:bCs/>
          <w:color w:val="000000"/>
          <w:kern w:val="0"/>
          <w:sz w:val="28"/>
          <w:szCs w:val="28"/>
          <w:lang w:bidi="ar"/>
        </w:rPr>
        <w:t>立项情况</w:t>
      </w:r>
    </w:p>
    <w:p>
      <w:pPr>
        <w:widowControl/>
        <w:numPr>
          <w:ilvl w:val="0"/>
          <w:numId w:val="0"/>
        </w:numPr>
        <w:spacing w:line="500" w:lineRule="exact"/>
        <w:ind w:left="0" w:leftChars="0" w:firstLine="420" w:firstLineChars="0"/>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2025年8月15日，内蒙古标准发展促进会下达《煤化工行业温室气体排放核算与报告要求 第3部分：煤制烯烃企业》团体标准制订项目计划，该标准正式立项。</w:t>
      </w:r>
    </w:p>
    <w:p>
      <w:pPr>
        <w:widowControl/>
        <w:numPr>
          <w:ilvl w:val="0"/>
          <w:numId w:val="0"/>
        </w:numPr>
        <w:spacing w:line="500" w:lineRule="exact"/>
        <w:ind w:left="0" w:leftChars="0" w:firstLine="420" w:firstLineChars="0"/>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val="en-US" w:eastAsia="zh-CN" w:bidi="ar"/>
        </w:rPr>
        <w:t>（二）起草</w:t>
      </w:r>
      <w:r>
        <w:rPr>
          <w:rFonts w:hint="eastAsia" w:ascii="楷体" w:hAnsi="楷体" w:eastAsia="楷体" w:cs="楷体"/>
          <w:b/>
          <w:bCs/>
          <w:color w:val="000000"/>
          <w:kern w:val="0"/>
          <w:sz w:val="28"/>
          <w:szCs w:val="28"/>
          <w:lang w:bidi="ar"/>
        </w:rPr>
        <w:t>单位</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鄂尔多斯市检验检测中心。</w:t>
      </w:r>
    </w:p>
    <w:p>
      <w:pPr>
        <w:widowControl/>
        <w:numPr>
          <w:ilvl w:val="0"/>
          <w:numId w:val="0"/>
        </w:numPr>
        <w:spacing w:line="500" w:lineRule="exact"/>
        <w:ind w:left="0" w:leftChars="0" w:firstLine="420" w:firstLineChars="0"/>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val="en-US" w:eastAsia="zh-CN" w:bidi="ar"/>
        </w:rPr>
        <w:t>（三）</w:t>
      </w:r>
      <w:r>
        <w:rPr>
          <w:rFonts w:hint="eastAsia" w:ascii="楷体" w:hAnsi="楷体" w:eastAsia="楷体" w:cs="楷体"/>
          <w:b/>
          <w:bCs/>
          <w:color w:val="000000"/>
          <w:kern w:val="0"/>
          <w:sz w:val="28"/>
          <w:szCs w:val="28"/>
          <w:lang w:bidi="ar"/>
        </w:rPr>
        <w:t>起草</w:t>
      </w:r>
      <w:r>
        <w:rPr>
          <w:rFonts w:hint="eastAsia" w:ascii="楷体" w:hAnsi="楷体" w:eastAsia="楷体" w:cs="楷体"/>
          <w:b/>
          <w:bCs/>
          <w:color w:val="000000"/>
          <w:kern w:val="0"/>
          <w:sz w:val="28"/>
          <w:szCs w:val="28"/>
          <w:lang w:val="en-US" w:eastAsia="zh-CN" w:bidi="ar"/>
        </w:rPr>
        <w:t>人</w:t>
      </w:r>
    </w:p>
    <w:p>
      <w:pPr>
        <w:widowControl/>
        <w:spacing w:line="500" w:lineRule="exact"/>
        <w:ind w:firstLine="560" w:firstLineChars="200"/>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XXX</w:t>
      </w:r>
    </w:p>
    <w:p>
      <w:pPr>
        <w:widowControl/>
        <w:spacing w:line="50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二、制定标准的必要性、意义及先进性说明</w:t>
      </w:r>
    </w:p>
    <w:p>
      <w:pPr>
        <w:widowControl/>
        <w:spacing w:line="50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制定《煤化工行业温室气体排放核算与报告要求 第3部分：煤制烯烃企业》</w:t>
      </w:r>
      <w:r>
        <w:rPr>
          <w:rFonts w:hint="eastAsia" w:ascii="仿宋_GB2312" w:hAnsi="仿宋_GB2312" w:eastAsia="仿宋_GB2312" w:cs="仿宋_GB2312"/>
          <w:color w:val="000000"/>
          <w:kern w:val="0"/>
          <w:sz w:val="28"/>
          <w:szCs w:val="28"/>
          <w:lang w:val="en-US" w:eastAsia="zh-CN" w:bidi="ar"/>
        </w:rPr>
        <w:t>团体</w:t>
      </w:r>
      <w:r>
        <w:rPr>
          <w:rFonts w:hint="eastAsia" w:ascii="仿宋_GB2312" w:hAnsi="仿宋_GB2312" w:eastAsia="仿宋_GB2312" w:cs="仿宋_GB2312"/>
          <w:color w:val="000000"/>
          <w:kern w:val="0"/>
          <w:sz w:val="28"/>
          <w:szCs w:val="28"/>
          <w:lang w:bidi="ar"/>
        </w:rPr>
        <w:t>标准，是响应国家节能减排号召，推动煤化工产业绿色低碳转型的重要举措，其目的和意义主要体现在以下几个方面：</w:t>
      </w:r>
    </w:p>
    <w:p>
      <w:pPr>
        <w:widowControl/>
        <w:spacing w:line="50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首先，该标准的制定旨在统一和规范煤制烯烃企业的碳排放核算方法。当前，煤化工企业尤其是煤制烯烃企业在碳排放核算方面存在流程不统一、数据不准确等问题，这不仅影响了企业对自身碳排放情况的准确掌握，也阻碍了政府和社会对煤化工产业碳排放的有效监管。通过制定这一地方标准，可以明确碳排放核算的具体步骤、方法和要求，确保数据的准确性和可比性，为政府监管、企业自我管理和第三方审核提供可靠依据。</w:t>
      </w:r>
    </w:p>
    <w:p>
      <w:pPr>
        <w:widowControl/>
        <w:spacing w:line="50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次，该标准的实施有助于提升煤制烯烃生产企业的碳排放管理水平和节能减排意识。通过明确碳排放核算的标准和要求，企业可以更加清晰地了解自身的碳排放情况，识别碳排放热点和关键环节，从而采取针对性的节能减排措施，优化生产工艺，提高能效，降低生产成本。这不仅有助于企业实现经济效益与环境效益的双赢，也有助于提升企业的社会责任感和公众形象。</w:t>
      </w:r>
    </w:p>
    <w:p>
      <w:pPr>
        <w:widowControl/>
        <w:spacing w:line="50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最后，该标准的制定也是推动煤化工产业绿色低碳转型的必然要求。随着全球气候变化和能源转型的深入发展，煤化工产业面临着越来越大的环保压力和转型挑战。通过制定碳排放核算指南，可以引导煤制烯烃生产企业积极应对气候变化，加快绿色低碳技术的研发和应用，推动产业向高端化、智能化、绿色化方向发展，形成新的经济增长点。</w:t>
      </w:r>
    </w:p>
    <w:p>
      <w:pPr>
        <w:widowControl/>
        <w:spacing w:line="50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综上所述，制定《煤化工行业温室气体排放核算与报告要求 第3部分：煤制烯烃企业》</w:t>
      </w:r>
      <w:r>
        <w:rPr>
          <w:rFonts w:hint="eastAsia" w:ascii="仿宋_GB2312" w:hAnsi="仿宋_GB2312" w:eastAsia="仿宋_GB2312" w:cs="仿宋_GB2312"/>
          <w:color w:val="000000"/>
          <w:kern w:val="0"/>
          <w:sz w:val="28"/>
          <w:szCs w:val="28"/>
          <w:lang w:val="en-US" w:eastAsia="zh-CN" w:bidi="ar"/>
        </w:rPr>
        <w:t>团体</w:t>
      </w:r>
      <w:r>
        <w:rPr>
          <w:rFonts w:hint="eastAsia" w:ascii="仿宋_GB2312" w:hAnsi="仿宋_GB2312" w:eastAsia="仿宋_GB2312" w:cs="仿宋_GB2312"/>
          <w:color w:val="000000"/>
          <w:kern w:val="0"/>
          <w:sz w:val="28"/>
          <w:szCs w:val="28"/>
          <w:lang w:bidi="ar"/>
        </w:rPr>
        <w:t>标准，对于统一和规范煤制烯烃生产企业的碳排放核算方法、提升碳排放管理水平、推动绿色低碳转型等方面都具有重要意义。</w:t>
      </w:r>
    </w:p>
    <w:p>
      <w:pPr>
        <w:widowControl/>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三、编制过程</w:t>
      </w:r>
    </w:p>
    <w:p>
      <w:pPr>
        <w:widowControl/>
        <w:spacing w:line="500" w:lineRule="exact"/>
        <w:ind w:firstLine="560" w:firstLineChars="200"/>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鄂尔多斯市检验检测中心承接制定国家级技术规范《煤化工碳计量器具配备和管理规范》和国家市场监管总局计量司软课题之一《煤化工生产企业碳排放计量量值溯源体系建设指南》的编制工作，2023年7月至8月，团队深入鄂尔多斯市18家典型煤化工企业调研，详细了解重点煤化工企业生产工艺、计量技术需求以及温室气体排放现状，完成了重点煤化工产品的碳源流图绘制，以及碳排放相关测量参数量值溯源体系框图；</w:t>
      </w:r>
    </w:p>
    <w:p>
      <w:pPr>
        <w:widowControl/>
        <w:spacing w:line="500" w:lineRule="exact"/>
        <w:ind w:firstLine="560" w:firstLineChars="200"/>
        <w:rPr>
          <w:rFonts w:ascii="仿宋_GB2312" w:hAnsi="仿宋_GB2312" w:eastAsia="仿宋_GB2312" w:cs="仿宋_GB2312"/>
          <w:color w:val="0000FF"/>
          <w:kern w:val="0"/>
          <w:sz w:val="28"/>
          <w:szCs w:val="28"/>
          <w:lang w:bidi="ar"/>
        </w:rPr>
      </w:pPr>
      <w:r>
        <w:rPr>
          <w:rFonts w:hint="eastAsia" w:ascii="仿宋_GB2312" w:hAnsi="仿宋_GB2312" w:eastAsia="仿宋_GB2312" w:cs="仿宋_GB2312"/>
          <w:color w:val="auto"/>
          <w:kern w:val="0"/>
          <w:sz w:val="28"/>
          <w:szCs w:val="28"/>
          <w:lang w:bidi="ar"/>
        </w:rPr>
        <w:t>2024年7月至2025年6月，由鄂尔多斯市检验检测中心团队牵头编制的《煤化工行业温室气体排放核算与报告要求》系列标准前三部分——第1部分：煤制甲醇企业/第2部分：煤制油企业/第3部分：煤制烯烃企业，已完成鄂尔多斯市地方标准文本编制、立项、技术审查、报批等流程，由于国家政策变化，不予发布，拟将以上3项标准以团体标准形式发布。</w:t>
      </w:r>
      <w:r>
        <w:rPr>
          <w:rFonts w:hint="eastAsia" w:ascii="仿宋_GB2312" w:hAnsi="仿宋_GB2312" w:eastAsia="仿宋_GB2312" w:cs="仿宋_GB2312"/>
          <w:color w:val="auto"/>
          <w:kern w:val="0"/>
          <w:sz w:val="28"/>
          <w:szCs w:val="28"/>
          <w:lang w:val="en-US" w:eastAsia="zh-CN" w:bidi="ar"/>
        </w:rPr>
        <w:t>按照团体标准要求，编制组进一步对标准文本进行修改完善，形成征求意见稿。</w:t>
      </w:r>
    </w:p>
    <w:p>
      <w:pPr>
        <w:widowControl/>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四、制定标准的原则和依据，与现行法律、法规、标准的关系</w:t>
      </w:r>
    </w:p>
    <w:p>
      <w:pPr>
        <w:widowControl/>
        <w:spacing w:line="500" w:lineRule="exact"/>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本标准的编制以 GB/T 1.1－2020《标准化工作导则 第 1 部分：标准化文件的结构和起草规则》为依据，以科学性、实用性和可操作性为原则，在现有的GB/T 32151.10—2023《温室气体排放核算与报告要求 第10部分：化工生产企业》和《中国化工生产企业温室气体排放核算方法与报告指南（试 行）》的指导下，结合煤制烯烃企业工艺过程和碳排放实际制定。与现行法律、标准无冲突。</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参考的文件：</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  中国化工生产企业温室气体排放核算方法与报告指南（试行）</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  国家统计局能源统计司.中国能源统计年鉴2021[M].北京:中国统计出版社,2022</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  省级温室气体清单编制指南(试行),国家发展和改革委员会办公厅</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  国家发展和改革委员会应对气候变化司.2005中国温室气体清单研究[M].北京:中国环境出版社,2014</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  《2006年IPCC国家温室气体清单指南》及2019修订版,政府间气候变化专门委员会(IPCC)</w:t>
      </w:r>
    </w:p>
    <w:p>
      <w:pPr>
        <w:widowControl/>
        <w:spacing w:line="500" w:lineRule="exact"/>
        <w:ind w:firstLine="560" w:firstLineChars="200"/>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五、主要条款的说明</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（一）范围</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通过起草小组查阅文献资料、开展相关调研工作得到的结果，本本文件规定了煤制甲醇企业温室气体排放量的核算与报告要求，包括核算边界和排放源的确定、核算要求及排放量计算、数据质量管理要求、报告内容和格式等。本文件适用于煤（经甲醇）制烯烃企业温室气体排放量的核算与报告，以烯烃生产活动为主营业务的企业可按照本文件提供的方法核算温室气体排放量，并编制企业温室气体排放报告。</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（二）术语和定义</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定义了温室气体、煤制烯烃、报告主体、活动数据、排放因子、二氧化碳回收利用6个关键术语和定义。</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（三）工作程序和内容</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确定了煤制烯烃企业温室气体排放核算和报告工作内容包括核算边界和排放源确定，燃料燃烧排放核算，过程排放核算，净购入电力、热力产生的排放核算，二氧化碳回收利用量核算，排放量计算，定期报告，数据质量管理。</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（四）核算边界及排放源的确定</w:t>
      </w:r>
    </w:p>
    <w:p>
      <w:pPr>
        <w:widowControl/>
        <w:spacing w:line="500" w:lineRule="exact"/>
        <w:ind w:firstLine="560" w:firstLineChars="200"/>
        <w:rPr>
          <w:rFonts w:ascii="仿宋_GB2312" w:hAnsi="仿宋_GB2312" w:eastAsia="仿宋_GB2312" w:cs="仿宋_GB2312"/>
          <w:b/>
          <w:bCs/>
          <w:color w:val="auto"/>
          <w:kern w:val="0"/>
          <w:sz w:val="28"/>
          <w:szCs w:val="28"/>
          <w:lang w:bidi="ar"/>
        </w:rPr>
      </w:pPr>
      <w:r>
        <w:rPr>
          <w:rFonts w:hint="eastAsia" w:ascii="仿宋_GB2312" w:hAnsi="仿宋_GB2312" w:eastAsia="仿宋_GB2312" w:cs="仿宋_GB2312"/>
          <w:color w:val="auto"/>
          <w:kern w:val="0"/>
          <w:sz w:val="28"/>
          <w:szCs w:val="28"/>
          <w:lang w:bidi="ar"/>
        </w:rPr>
        <w:t>报告主体是以煤制</w:t>
      </w:r>
      <w:r>
        <w:rPr>
          <w:rFonts w:hint="eastAsia" w:ascii="仿宋_GB2312" w:hAnsi="仿宋_GB2312" w:eastAsia="仿宋_GB2312" w:cs="仿宋_GB2312"/>
          <w:color w:val="auto"/>
          <w:kern w:val="0"/>
          <w:sz w:val="28"/>
          <w:szCs w:val="28"/>
          <w:lang w:val="en-US" w:eastAsia="zh-CN" w:bidi="ar"/>
        </w:rPr>
        <w:t>烯烃</w:t>
      </w:r>
      <w:r>
        <w:rPr>
          <w:rFonts w:hint="eastAsia" w:ascii="仿宋_GB2312" w:hAnsi="仿宋_GB2312" w:eastAsia="仿宋_GB2312" w:cs="仿宋_GB2312"/>
          <w:color w:val="auto"/>
          <w:kern w:val="0"/>
          <w:sz w:val="28"/>
          <w:szCs w:val="28"/>
          <w:lang w:bidi="ar"/>
        </w:rPr>
        <w:t>生产为主营业务的法人或视同法人的独立核算单位为边界，温室气体排放核算和报告范围包括主要生产系统、辅助生产系统和附属生产系统产生的温室气体排放。排放源包括化石燃料燃烧排放、原料产生的排放、含碳产品隐含的排放、其他含碳输出物隐含的排放、二氧化碳回收利用隐含的排放、净购入使用电力产生的排放和净购入使用热力产生的排放。</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（五）核算要求及排放量计算</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给出了各排放源核算要求和数据获取，确定了煤制烯烃企业温室气体排放量总量等于化石燃料燃烧排放，煤制烯烃过程排放，净购入电力和热力排放之和，若企业核算边界内包含二氧化碳回收利用，扣除二氧化碳回收利用量。</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（六）数据质量管理要求</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确定了数据质量管理要求的相关内容。具体包括：要求企业制定数据质量控制方案，建立并维护计量器具管理制度与质量保证体系，实施内部台账管理确保数据可追溯，设立内部审核制度确保报告合规；同时规定煤样留存要求与参数选取优先序。建议企业开展排放因子实测支持数据库建设，改进自有实验室管理，推动关键计量器具数据对接国家平台，并建立技术创新机制加强原始数据防篡改管理。</w:t>
      </w:r>
    </w:p>
    <w:p>
      <w:pPr>
        <w:widowControl/>
        <w:spacing w:line="500" w:lineRule="exact"/>
        <w:ind w:left="420"/>
        <w:rPr>
          <w:rFonts w:ascii="楷体" w:hAnsi="楷体" w:eastAsia="楷体" w:cs="楷体"/>
          <w:b/>
          <w:bCs/>
          <w:color w:val="auto"/>
          <w:kern w:val="0"/>
          <w:sz w:val="28"/>
          <w:szCs w:val="28"/>
          <w:lang w:bidi="ar"/>
        </w:rPr>
      </w:pPr>
      <w:r>
        <w:rPr>
          <w:rFonts w:hint="eastAsia" w:ascii="楷体" w:hAnsi="楷体" w:eastAsia="楷体" w:cs="楷体"/>
          <w:b/>
          <w:bCs/>
          <w:color w:val="auto"/>
          <w:kern w:val="0"/>
          <w:sz w:val="28"/>
          <w:szCs w:val="28"/>
          <w:lang w:bidi="ar"/>
        </w:rPr>
        <w:t>（七）报告内容和格式</w:t>
      </w:r>
    </w:p>
    <w:p>
      <w:pPr>
        <w:widowControl/>
        <w:spacing w:line="500" w:lineRule="exact"/>
        <w:ind w:firstLine="560" w:firstLineChars="200"/>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确定了报告的内容和格式，并给出了煤制烯烃企业温室气体排放报告模板。包括概述、报告主体基本情况、温室气体排放情况，活动水平和排放因子数据及来源说明等内容。</w:t>
      </w:r>
    </w:p>
    <w:p>
      <w:pPr>
        <w:widowControl/>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六、重大意见分歧的处理依据和结果</w:t>
      </w:r>
    </w:p>
    <w:p>
      <w:pPr>
        <w:widowControl/>
        <w:spacing w:line="500" w:lineRule="exact"/>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无。</w:t>
      </w:r>
    </w:p>
    <w:p>
      <w:pPr>
        <w:widowControl/>
        <w:spacing w:line="500" w:lineRule="exact"/>
        <w:ind w:firstLine="560" w:firstLineChars="200"/>
        <w:rPr>
          <w:rFonts w:ascii="黑体" w:hAnsi="黑体" w:eastAsia="黑体" w:cs="黑体"/>
          <w:color w:val="0000FF"/>
          <w:kern w:val="0"/>
          <w:sz w:val="28"/>
          <w:szCs w:val="28"/>
          <w:lang w:bidi="ar"/>
        </w:rPr>
      </w:pPr>
      <w:r>
        <w:rPr>
          <w:rFonts w:hint="eastAsia" w:ascii="黑体" w:hAnsi="黑体" w:eastAsia="黑体" w:cs="黑体"/>
          <w:kern w:val="0"/>
          <w:sz w:val="28"/>
          <w:szCs w:val="28"/>
          <w:lang w:bidi="ar"/>
        </w:rPr>
        <w:t>七、采用国际标准或国外先进标准的，说明采标程度，以及国内外同类标准水平的对比情况</w:t>
      </w:r>
    </w:p>
    <w:p>
      <w:pPr>
        <w:widowControl/>
        <w:spacing w:line="500" w:lineRule="exact"/>
        <w:ind w:firstLine="560" w:firstLineChars="2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无。</w:t>
      </w:r>
    </w:p>
    <w:p>
      <w:pPr>
        <w:widowControl/>
        <w:spacing w:line="500" w:lineRule="exact"/>
        <w:ind w:firstLine="720" w:firstLineChars="200"/>
        <w:rPr>
          <w:rFonts w:ascii="方正小标宋简体" w:hAnsi="方正小标宋简体" w:eastAsia="方正小标宋简体" w:cs="方正小标宋简体"/>
          <w:color w:val="0000FF"/>
          <w:sz w:val="36"/>
          <w:szCs w:val="36"/>
          <w:lang w:val="en"/>
        </w:rPr>
      </w:pPr>
    </w:p>
    <w:sectPr>
      <w:headerReference r:id="rId3" w:type="default"/>
      <w:footerReference r:id="rId4"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pict>
        <v:shape id="_x0000_s3073" o:spid="_x0000_s3073" o:spt="136" type="#_x0000_t136" style="position:absolute;left:0pt;margin-left:-79.35pt;margin-top:-107.7pt;height:15.9pt;width:46pt;mso-position-horizontal-relative:margin;mso-position-vertical-relative:margin;rotation:-2949120f;z-index:251659264;mso-width-relative:page;mso-height-relative:page;" fillcolor="#C0C0C0" filled="t" stroked="f" coordsize="21600,21600">
          <v:path/>
          <v:fill on="t" opacity="32768f" focussize="0,0"/>
          <v:stroke on="f"/>
          <v:imagedata o:title=""/>
          <o:lock v:ext="edit" aspectratio="t"/>
          <v:textpath on="t" fitshape="t" fitpath="t" trim="t" xscale="f" string="办公室   " style="font-family:方正小标宋;font-size:1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TRjMTQwZGYwOWE3NzgyYjE0M2ZmZWE3ODQ1MDUifQ=="/>
  </w:docVars>
  <w:rsids>
    <w:rsidRoot w:val="00715854"/>
    <w:rsid w:val="00043C56"/>
    <w:rsid w:val="00044B8B"/>
    <w:rsid w:val="00064EF9"/>
    <w:rsid w:val="000C2D09"/>
    <w:rsid w:val="000C7802"/>
    <w:rsid w:val="00135BDB"/>
    <w:rsid w:val="001878DF"/>
    <w:rsid w:val="0039204F"/>
    <w:rsid w:val="003A3A5E"/>
    <w:rsid w:val="00422692"/>
    <w:rsid w:val="004B0189"/>
    <w:rsid w:val="0064475A"/>
    <w:rsid w:val="00715854"/>
    <w:rsid w:val="00720877"/>
    <w:rsid w:val="00721D60"/>
    <w:rsid w:val="0078515E"/>
    <w:rsid w:val="007C7305"/>
    <w:rsid w:val="007D34E7"/>
    <w:rsid w:val="007F231A"/>
    <w:rsid w:val="00811FE3"/>
    <w:rsid w:val="00815375"/>
    <w:rsid w:val="0082531A"/>
    <w:rsid w:val="00826329"/>
    <w:rsid w:val="008275CF"/>
    <w:rsid w:val="00835AA2"/>
    <w:rsid w:val="00840AF4"/>
    <w:rsid w:val="008411A0"/>
    <w:rsid w:val="008660FE"/>
    <w:rsid w:val="00900E46"/>
    <w:rsid w:val="00A04AAD"/>
    <w:rsid w:val="00A75DC2"/>
    <w:rsid w:val="00AE71BD"/>
    <w:rsid w:val="00B340A9"/>
    <w:rsid w:val="00B55ADF"/>
    <w:rsid w:val="00B85E13"/>
    <w:rsid w:val="00DD1F84"/>
    <w:rsid w:val="00E3156A"/>
    <w:rsid w:val="00E46C00"/>
    <w:rsid w:val="00E86B24"/>
    <w:rsid w:val="00F26E1B"/>
    <w:rsid w:val="00F7227B"/>
    <w:rsid w:val="00FB0255"/>
    <w:rsid w:val="00FC7B91"/>
    <w:rsid w:val="01167194"/>
    <w:rsid w:val="018856AF"/>
    <w:rsid w:val="01A7340F"/>
    <w:rsid w:val="02332684"/>
    <w:rsid w:val="047D2230"/>
    <w:rsid w:val="048A44A4"/>
    <w:rsid w:val="05E50B96"/>
    <w:rsid w:val="06936051"/>
    <w:rsid w:val="06F01AC4"/>
    <w:rsid w:val="07A50D69"/>
    <w:rsid w:val="086B0594"/>
    <w:rsid w:val="09490827"/>
    <w:rsid w:val="099530C1"/>
    <w:rsid w:val="09DF658F"/>
    <w:rsid w:val="09EC520D"/>
    <w:rsid w:val="0A2E5772"/>
    <w:rsid w:val="0A31605F"/>
    <w:rsid w:val="0B1953AE"/>
    <w:rsid w:val="0B4E42C0"/>
    <w:rsid w:val="0BBF451A"/>
    <w:rsid w:val="0BFD7887"/>
    <w:rsid w:val="0C32496C"/>
    <w:rsid w:val="0C3575B5"/>
    <w:rsid w:val="0C5B3C20"/>
    <w:rsid w:val="0C8F1FE8"/>
    <w:rsid w:val="0CE3096D"/>
    <w:rsid w:val="0D540C28"/>
    <w:rsid w:val="0DF74FB3"/>
    <w:rsid w:val="0E4C30B0"/>
    <w:rsid w:val="0E511C4A"/>
    <w:rsid w:val="0E895616"/>
    <w:rsid w:val="0E922CFE"/>
    <w:rsid w:val="0EBD3D8D"/>
    <w:rsid w:val="0EBF6B07"/>
    <w:rsid w:val="0F7A0D2D"/>
    <w:rsid w:val="100A6AE1"/>
    <w:rsid w:val="10593038"/>
    <w:rsid w:val="107942A8"/>
    <w:rsid w:val="119E1A82"/>
    <w:rsid w:val="12096398"/>
    <w:rsid w:val="12137217"/>
    <w:rsid w:val="12D6664B"/>
    <w:rsid w:val="13296F33"/>
    <w:rsid w:val="13441D7E"/>
    <w:rsid w:val="134C0C32"/>
    <w:rsid w:val="137B32C6"/>
    <w:rsid w:val="13B27223"/>
    <w:rsid w:val="13C35DD4"/>
    <w:rsid w:val="13F1282C"/>
    <w:rsid w:val="14110090"/>
    <w:rsid w:val="14515DD5"/>
    <w:rsid w:val="145D5492"/>
    <w:rsid w:val="148924C3"/>
    <w:rsid w:val="150B770D"/>
    <w:rsid w:val="15690C43"/>
    <w:rsid w:val="159D7A05"/>
    <w:rsid w:val="15AA1F63"/>
    <w:rsid w:val="15DC20C9"/>
    <w:rsid w:val="167E4281"/>
    <w:rsid w:val="177F5803"/>
    <w:rsid w:val="17DB2584"/>
    <w:rsid w:val="18761990"/>
    <w:rsid w:val="18805A91"/>
    <w:rsid w:val="18964816"/>
    <w:rsid w:val="191A70DD"/>
    <w:rsid w:val="19406B43"/>
    <w:rsid w:val="19F279BE"/>
    <w:rsid w:val="1A390444"/>
    <w:rsid w:val="1A6EECE2"/>
    <w:rsid w:val="1AFD0A64"/>
    <w:rsid w:val="1B23678E"/>
    <w:rsid w:val="1B255299"/>
    <w:rsid w:val="1B8FC398"/>
    <w:rsid w:val="1BBEB1FF"/>
    <w:rsid w:val="1BC2714F"/>
    <w:rsid w:val="1E067C30"/>
    <w:rsid w:val="1E0D2497"/>
    <w:rsid w:val="1E7B47D1"/>
    <w:rsid w:val="1EA25BAA"/>
    <w:rsid w:val="1EBB6C6C"/>
    <w:rsid w:val="1ED876A1"/>
    <w:rsid w:val="1ED902C4"/>
    <w:rsid w:val="1EFE5B6A"/>
    <w:rsid w:val="1F743ACA"/>
    <w:rsid w:val="1F8E6358"/>
    <w:rsid w:val="1FBC7966"/>
    <w:rsid w:val="1FEE2E06"/>
    <w:rsid w:val="1FF370DE"/>
    <w:rsid w:val="1FF389A9"/>
    <w:rsid w:val="1FFE291D"/>
    <w:rsid w:val="20D7585A"/>
    <w:rsid w:val="20E96173"/>
    <w:rsid w:val="20F21EF0"/>
    <w:rsid w:val="211664A1"/>
    <w:rsid w:val="211C601C"/>
    <w:rsid w:val="21260593"/>
    <w:rsid w:val="21856B77"/>
    <w:rsid w:val="21E427C7"/>
    <w:rsid w:val="2389558B"/>
    <w:rsid w:val="241C01AD"/>
    <w:rsid w:val="2452638B"/>
    <w:rsid w:val="247619F8"/>
    <w:rsid w:val="24E020B8"/>
    <w:rsid w:val="253C13C7"/>
    <w:rsid w:val="26036F33"/>
    <w:rsid w:val="26F81E01"/>
    <w:rsid w:val="27234C38"/>
    <w:rsid w:val="27252CE1"/>
    <w:rsid w:val="27652B67"/>
    <w:rsid w:val="27B45F41"/>
    <w:rsid w:val="27DD1EAF"/>
    <w:rsid w:val="27FB439B"/>
    <w:rsid w:val="27FFE13D"/>
    <w:rsid w:val="29726A98"/>
    <w:rsid w:val="29D30045"/>
    <w:rsid w:val="2A0E0B36"/>
    <w:rsid w:val="2A32072A"/>
    <w:rsid w:val="2A465D61"/>
    <w:rsid w:val="2A5041E3"/>
    <w:rsid w:val="2A7E4AC9"/>
    <w:rsid w:val="2B31595B"/>
    <w:rsid w:val="2B4661DA"/>
    <w:rsid w:val="2B824F82"/>
    <w:rsid w:val="2BAC5A48"/>
    <w:rsid w:val="2D1E0AF2"/>
    <w:rsid w:val="2D3BE3FF"/>
    <w:rsid w:val="2D55028C"/>
    <w:rsid w:val="2D913680"/>
    <w:rsid w:val="2D9B0F13"/>
    <w:rsid w:val="2DC87F69"/>
    <w:rsid w:val="2FAE273E"/>
    <w:rsid w:val="2FEBD82D"/>
    <w:rsid w:val="2FEFBAA4"/>
    <w:rsid w:val="2FFFA829"/>
    <w:rsid w:val="308C7DEB"/>
    <w:rsid w:val="30AD2C03"/>
    <w:rsid w:val="30DDA5CB"/>
    <w:rsid w:val="311F5BB3"/>
    <w:rsid w:val="31BF39DB"/>
    <w:rsid w:val="32A467C3"/>
    <w:rsid w:val="32D262D6"/>
    <w:rsid w:val="33512B78"/>
    <w:rsid w:val="34382444"/>
    <w:rsid w:val="3449528F"/>
    <w:rsid w:val="34531500"/>
    <w:rsid w:val="34790D04"/>
    <w:rsid w:val="34AB19B2"/>
    <w:rsid w:val="35175F42"/>
    <w:rsid w:val="35A2027E"/>
    <w:rsid w:val="35AE1167"/>
    <w:rsid w:val="35C6441D"/>
    <w:rsid w:val="35F76DB2"/>
    <w:rsid w:val="366350B8"/>
    <w:rsid w:val="36844B09"/>
    <w:rsid w:val="36A27D8A"/>
    <w:rsid w:val="36B87CA7"/>
    <w:rsid w:val="36FD7F0F"/>
    <w:rsid w:val="37491C00"/>
    <w:rsid w:val="37667071"/>
    <w:rsid w:val="37862ABE"/>
    <w:rsid w:val="37D01222"/>
    <w:rsid w:val="37D78D4E"/>
    <w:rsid w:val="37EB84E6"/>
    <w:rsid w:val="381C6576"/>
    <w:rsid w:val="384C1121"/>
    <w:rsid w:val="387E6A43"/>
    <w:rsid w:val="38D86A27"/>
    <w:rsid w:val="3906749F"/>
    <w:rsid w:val="394B55A4"/>
    <w:rsid w:val="39664A13"/>
    <w:rsid w:val="39BF3C29"/>
    <w:rsid w:val="3A252B92"/>
    <w:rsid w:val="3A701BC0"/>
    <w:rsid w:val="3A8F1281"/>
    <w:rsid w:val="3AF76A8D"/>
    <w:rsid w:val="3B3F5354"/>
    <w:rsid w:val="3B880917"/>
    <w:rsid w:val="3BD3610B"/>
    <w:rsid w:val="3C0C76F7"/>
    <w:rsid w:val="3C6B1655"/>
    <w:rsid w:val="3D881895"/>
    <w:rsid w:val="3D8BF083"/>
    <w:rsid w:val="3DCA6705"/>
    <w:rsid w:val="3DDBD2A9"/>
    <w:rsid w:val="3DF6012D"/>
    <w:rsid w:val="3E040FDF"/>
    <w:rsid w:val="3E633F52"/>
    <w:rsid w:val="3E663191"/>
    <w:rsid w:val="3E7B5944"/>
    <w:rsid w:val="3EF70024"/>
    <w:rsid w:val="3F0A1C8E"/>
    <w:rsid w:val="3F5EFAAE"/>
    <w:rsid w:val="3F5FB03A"/>
    <w:rsid w:val="3F6D6A7C"/>
    <w:rsid w:val="3F77512A"/>
    <w:rsid w:val="3F7CDE78"/>
    <w:rsid w:val="3FBFC439"/>
    <w:rsid w:val="3FEF31AC"/>
    <w:rsid w:val="3FEF3A19"/>
    <w:rsid w:val="3FF1545E"/>
    <w:rsid w:val="3FFA328F"/>
    <w:rsid w:val="401D43BA"/>
    <w:rsid w:val="404B79F8"/>
    <w:rsid w:val="405121FA"/>
    <w:rsid w:val="40E93149"/>
    <w:rsid w:val="426D266F"/>
    <w:rsid w:val="43030357"/>
    <w:rsid w:val="433D21EF"/>
    <w:rsid w:val="434B5F61"/>
    <w:rsid w:val="43840D76"/>
    <w:rsid w:val="43DE4A43"/>
    <w:rsid w:val="44676030"/>
    <w:rsid w:val="44830FA7"/>
    <w:rsid w:val="44DC072C"/>
    <w:rsid w:val="44E617C3"/>
    <w:rsid w:val="45042B59"/>
    <w:rsid w:val="46B5206F"/>
    <w:rsid w:val="46E57892"/>
    <w:rsid w:val="47DF34BD"/>
    <w:rsid w:val="493873BA"/>
    <w:rsid w:val="49AD4F98"/>
    <w:rsid w:val="49B7A8D7"/>
    <w:rsid w:val="49D0335C"/>
    <w:rsid w:val="49D65E94"/>
    <w:rsid w:val="4A365275"/>
    <w:rsid w:val="4A38723F"/>
    <w:rsid w:val="4A653DAC"/>
    <w:rsid w:val="4A8B4267"/>
    <w:rsid w:val="4A9369BF"/>
    <w:rsid w:val="4AA77F21"/>
    <w:rsid w:val="4BBC5C4E"/>
    <w:rsid w:val="4BE75C16"/>
    <w:rsid w:val="4BF92C41"/>
    <w:rsid w:val="4C5D567B"/>
    <w:rsid w:val="4C701049"/>
    <w:rsid w:val="4C7DCE17"/>
    <w:rsid w:val="4CF01507"/>
    <w:rsid w:val="4CFC3EC0"/>
    <w:rsid w:val="4D4339BB"/>
    <w:rsid w:val="4DBA7F6B"/>
    <w:rsid w:val="4EC91130"/>
    <w:rsid w:val="4ED11F6E"/>
    <w:rsid w:val="4EED094E"/>
    <w:rsid w:val="4F2EF7B9"/>
    <w:rsid w:val="4FFF2DFE"/>
    <w:rsid w:val="505A43E8"/>
    <w:rsid w:val="5069334D"/>
    <w:rsid w:val="506B75F1"/>
    <w:rsid w:val="512A5408"/>
    <w:rsid w:val="526E2822"/>
    <w:rsid w:val="527752D0"/>
    <w:rsid w:val="532A7941"/>
    <w:rsid w:val="535A0AA7"/>
    <w:rsid w:val="535B41EB"/>
    <w:rsid w:val="53BDA016"/>
    <w:rsid w:val="53C653A8"/>
    <w:rsid w:val="53E67D0C"/>
    <w:rsid w:val="53F72699"/>
    <w:rsid w:val="53F817ED"/>
    <w:rsid w:val="53FA6385"/>
    <w:rsid w:val="54277373"/>
    <w:rsid w:val="544F77CC"/>
    <w:rsid w:val="546519C4"/>
    <w:rsid w:val="54C06FE8"/>
    <w:rsid w:val="55026FC5"/>
    <w:rsid w:val="55046EB5"/>
    <w:rsid w:val="550C37A2"/>
    <w:rsid w:val="56561C37"/>
    <w:rsid w:val="570F2ED4"/>
    <w:rsid w:val="57576CEB"/>
    <w:rsid w:val="575D522D"/>
    <w:rsid w:val="57A35B0B"/>
    <w:rsid w:val="57C04DD0"/>
    <w:rsid w:val="57DC0513"/>
    <w:rsid w:val="584E470C"/>
    <w:rsid w:val="58687403"/>
    <w:rsid w:val="589103E1"/>
    <w:rsid w:val="58D62A4B"/>
    <w:rsid w:val="590F3729"/>
    <w:rsid w:val="597D48A6"/>
    <w:rsid w:val="59950BB9"/>
    <w:rsid w:val="59A9A311"/>
    <w:rsid w:val="59EBDDD6"/>
    <w:rsid w:val="59EE0717"/>
    <w:rsid w:val="5A1B4488"/>
    <w:rsid w:val="5A421FB4"/>
    <w:rsid w:val="5A5D0118"/>
    <w:rsid w:val="5ADA1C4D"/>
    <w:rsid w:val="5B247FCC"/>
    <w:rsid w:val="5B3530A7"/>
    <w:rsid w:val="5BF53A61"/>
    <w:rsid w:val="5C7EAB6C"/>
    <w:rsid w:val="5CDB2CF7"/>
    <w:rsid w:val="5D063262"/>
    <w:rsid w:val="5D3A7D16"/>
    <w:rsid w:val="5DE9225C"/>
    <w:rsid w:val="5E821FDD"/>
    <w:rsid w:val="5E885BA1"/>
    <w:rsid w:val="5E89023C"/>
    <w:rsid w:val="5EA42C9D"/>
    <w:rsid w:val="5EDB5B2C"/>
    <w:rsid w:val="5F0F7FD7"/>
    <w:rsid w:val="5F247488"/>
    <w:rsid w:val="5F675F94"/>
    <w:rsid w:val="5F7379D6"/>
    <w:rsid w:val="5F763DA8"/>
    <w:rsid w:val="5FBB75B7"/>
    <w:rsid w:val="5FEC4CEC"/>
    <w:rsid w:val="5FFF349A"/>
    <w:rsid w:val="60196D73"/>
    <w:rsid w:val="607239FA"/>
    <w:rsid w:val="607B578A"/>
    <w:rsid w:val="60B82A30"/>
    <w:rsid w:val="60E33CC9"/>
    <w:rsid w:val="60EE6B02"/>
    <w:rsid w:val="61967D6C"/>
    <w:rsid w:val="6213421C"/>
    <w:rsid w:val="629A7670"/>
    <w:rsid w:val="62BD3248"/>
    <w:rsid w:val="62E80C7F"/>
    <w:rsid w:val="631F46D4"/>
    <w:rsid w:val="636FFC34"/>
    <w:rsid w:val="64517CC9"/>
    <w:rsid w:val="651D2E62"/>
    <w:rsid w:val="654A3287"/>
    <w:rsid w:val="656F8849"/>
    <w:rsid w:val="65BDDEA8"/>
    <w:rsid w:val="65CE6B0F"/>
    <w:rsid w:val="66604650"/>
    <w:rsid w:val="66B2632C"/>
    <w:rsid w:val="66D938C3"/>
    <w:rsid w:val="67294261"/>
    <w:rsid w:val="672C79DB"/>
    <w:rsid w:val="6752C25F"/>
    <w:rsid w:val="677D321B"/>
    <w:rsid w:val="67930849"/>
    <w:rsid w:val="67DFC721"/>
    <w:rsid w:val="67F333AF"/>
    <w:rsid w:val="67FB728C"/>
    <w:rsid w:val="67FEA6E2"/>
    <w:rsid w:val="68470774"/>
    <w:rsid w:val="68ECDCE3"/>
    <w:rsid w:val="68F41FE7"/>
    <w:rsid w:val="68F74F4E"/>
    <w:rsid w:val="69164798"/>
    <w:rsid w:val="69FD14B4"/>
    <w:rsid w:val="69FFB754"/>
    <w:rsid w:val="6A7C310D"/>
    <w:rsid w:val="6BE74410"/>
    <w:rsid w:val="6BEBF393"/>
    <w:rsid w:val="6BF63D37"/>
    <w:rsid w:val="6C4C0CAB"/>
    <w:rsid w:val="6C4F8E01"/>
    <w:rsid w:val="6C9F0BD6"/>
    <w:rsid w:val="6DFBE2CB"/>
    <w:rsid w:val="6E1D54A8"/>
    <w:rsid w:val="6E5F103C"/>
    <w:rsid w:val="6E825130"/>
    <w:rsid w:val="6E9F149D"/>
    <w:rsid w:val="6EAF245C"/>
    <w:rsid w:val="6F3FA178"/>
    <w:rsid w:val="6F8E53E8"/>
    <w:rsid w:val="6FD9EF10"/>
    <w:rsid w:val="6FEE4CFC"/>
    <w:rsid w:val="6FFB1626"/>
    <w:rsid w:val="703AFA14"/>
    <w:rsid w:val="70C61355"/>
    <w:rsid w:val="70DA6EC4"/>
    <w:rsid w:val="7123E4EE"/>
    <w:rsid w:val="71242AF6"/>
    <w:rsid w:val="713C433D"/>
    <w:rsid w:val="718A266F"/>
    <w:rsid w:val="71BD66D9"/>
    <w:rsid w:val="71D50EB5"/>
    <w:rsid w:val="725A1661"/>
    <w:rsid w:val="725E2806"/>
    <w:rsid w:val="727879B6"/>
    <w:rsid w:val="72802A0B"/>
    <w:rsid w:val="72C373EB"/>
    <w:rsid w:val="72FF2102"/>
    <w:rsid w:val="733F0873"/>
    <w:rsid w:val="735B494B"/>
    <w:rsid w:val="7391335D"/>
    <w:rsid w:val="739A58AC"/>
    <w:rsid w:val="73FDA070"/>
    <w:rsid w:val="74562EA9"/>
    <w:rsid w:val="74BF55A7"/>
    <w:rsid w:val="75195E40"/>
    <w:rsid w:val="75D7E7EF"/>
    <w:rsid w:val="75DC241F"/>
    <w:rsid w:val="75FFC0F0"/>
    <w:rsid w:val="766B78D1"/>
    <w:rsid w:val="76BE5151"/>
    <w:rsid w:val="76CEB857"/>
    <w:rsid w:val="76E07F69"/>
    <w:rsid w:val="76E94B06"/>
    <w:rsid w:val="76FF6AA5"/>
    <w:rsid w:val="774FE12F"/>
    <w:rsid w:val="779078D1"/>
    <w:rsid w:val="77913B71"/>
    <w:rsid w:val="77A96FCB"/>
    <w:rsid w:val="77DE30E9"/>
    <w:rsid w:val="77EEAF12"/>
    <w:rsid w:val="77EFB21E"/>
    <w:rsid w:val="77F30DF2"/>
    <w:rsid w:val="77FD57B8"/>
    <w:rsid w:val="795F7248"/>
    <w:rsid w:val="79764F6E"/>
    <w:rsid w:val="79C25D82"/>
    <w:rsid w:val="79DF76C7"/>
    <w:rsid w:val="79FA65DE"/>
    <w:rsid w:val="7A7FF70A"/>
    <w:rsid w:val="7AA02113"/>
    <w:rsid w:val="7AE78016"/>
    <w:rsid w:val="7AE906E2"/>
    <w:rsid w:val="7B436E63"/>
    <w:rsid w:val="7BDD87DB"/>
    <w:rsid w:val="7BDE85B5"/>
    <w:rsid w:val="7BDF53A1"/>
    <w:rsid w:val="7BFBA2A2"/>
    <w:rsid w:val="7BFE13EE"/>
    <w:rsid w:val="7C602B53"/>
    <w:rsid w:val="7C8B1164"/>
    <w:rsid w:val="7CC75B6C"/>
    <w:rsid w:val="7CFB584D"/>
    <w:rsid w:val="7CFF5D7E"/>
    <w:rsid w:val="7D0E13E4"/>
    <w:rsid w:val="7D5E796A"/>
    <w:rsid w:val="7D7ED789"/>
    <w:rsid w:val="7D7FA1F6"/>
    <w:rsid w:val="7D97D404"/>
    <w:rsid w:val="7D992FB0"/>
    <w:rsid w:val="7DBF3C45"/>
    <w:rsid w:val="7DE60A7D"/>
    <w:rsid w:val="7DE652EF"/>
    <w:rsid w:val="7DFC5DA5"/>
    <w:rsid w:val="7DFD85A4"/>
    <w:rsid w:val="7DFFC89D"/>
    <w:rsid w:val="7DFFF0B3"/>
    <w:rsid w:val="7E672C7A"/>
    <w:rsid w:val="7E6B0C8A"/>
    <w:rsid w:val="7E77CE69"/>
    <w:rsid w:val="7E7933A7"/>
    <w:rsid w:val="7E7D75A4"/>
    <w:rsid w:val="7E993CDF"/>
    <w:rsid w:val="7E9B156F"/>
    <w:rsid w:val="7ED72E85"/>
    <w:rsid w:val="7EE2394A"/>
    <w:rsid w:val="7F044918"/>
    <w:rsid w:val="7F1629A4"/>
    <w:rsid w:val="7F3B27A7"/>
    <w:rsid w:val="7F6FFB31"/>
    <w:rsid w:val="7F7B6E8D"/>
    <w:rsid w:val="7F7CC6E9"/>
    <w:rsid w:val="7F7DF420"/>
    <w:rsid w:val="7FBB4EFF"/>
    <w:rsid w:val="7FBF130E"/>
    <w:rsid w:val="7FDB0ECE"/>
    <w:rsid w:val="7FDF5FE3"/>
    <w:rsid w:val="7FEB13FF"/>
    <w:rsid w:val="7FEFAA7E"/>
    <w:rsid w:val="7FF504F2"/>
    <w:rsid w:val="7FF52F01"/>
    <w:rsid w:val="7FF60AE1"/>
    <w:rsid w:val="7FFBF517"/>
    <w:rsid w:val="7FFE0669"/>
    <w:rsid w:val="7FFEB09B"/>
    <w:rsid w:val="7FFF5FA7"/>
    <w:rsid w:val="8A954505"/>
    <w:rsid w:val="8AB9CB31"/>
    <w:rsid w:val="96EB1273"/>
    <w:rsid w:val="97EFCBFB"/>
    <w:rsid w:val="9A7F3D9E"/>
    <w:rsid w:val="9BFB92A3"/>
    <w:rsid w:val="9EBEB046"/>
    <w:rsid w:val="9EBF1C52"/>
    <w:rsid w:val="9F4FC2D0"/>
    <w:rsid w:val="A5FA74A6"/>
    <w:rsid w:val="A62E1D05"/>
    <w:rsid w:val="AB7FA04C"/>
    <w:rsid w:val="ABDC66DA"/>
    <w:rsid w:val="AD6E50AD"/>
    <w:rsid w:val="AD6FA140"/>
    <w:rsid w:val="AFE93CD4"/>
    <w:rsid w:val="AFE9C90A"/>
    <w:rsid w:val="AFFFB4A9"/>
    <w:rsid w:val="B3ECBA16"/>
    <w:rsid w:val="B3FE36CD"/>
    <w:rsid w:val="B5EBBF2D"/>
    <w:rsid w:val="B6BDCB82"/>
    <w:rsid w:val="B77D5CDA"/>
    <w:rsid w:val="B7BFAC3F"/>
    <w:rsid w:val="B7D76CC0"/>
    <w:rsid w:val="B7EFFE0E"/>
    <w:rsid w:val="B99F895C"/>
    <w:rsid w:val="BAF3F9E7"/>
    <w:rsid w:val="BB3D6F1C"/>
    <w:rsid w:val="BBBF0BCA"/>
    <w:rsid w:val="BBDFE0A4"/>
    <w:rsid w:val="BBF71A29"/>
    <w:rsid w:val="BBFFAD76"/>
    <w:rsid w:val="BD774304"/>
    <w:rsid w:val="BDFF61E1"/>
    <w:rsid w:val="BE1E4DC0"/>
    <w:rsid w:val="BEF728DB"/>
    <w:rsid w:val="BF7F5AA4"/>
    <w:rsid w:val="BFFF8BAE"/>
    <w:rsid w:val="BFFF97B5"/>
    <w:rsid w:val="C75C8C09"/>
    <w:rsid w:val="C9BE05BB"/>
    <w:rsid w:val="CE56A7A0"/>
    <w:rsid w:val="CF1BA1DC"/>
    <w:rsid w:val="CFF704DA"/>
    <w:rsid w:val="D23B69D6"/>
    <w:rsid w:val="D5AB535C"/>
    <w:rsid w:val="D636DD31"/>
    <w:rsid w:val="D67E1A3E"/>
    <w:rsid w:val="D7E36007"/>
    <w:rsid w:val="D7FA109F"/>
    <w:rsid w:val="D7FB02DE"/>
    <w:rsid w:val="D7FF7815"/>
    <w:rsid w:val="D7FFE634"/>
    <w:rsid w:val="D96F1EC8"/>
    <w:rsid w:val="D9DC0CAC"/>
    <w:rsid w:val="DB5D6AF3"/>
    <w:rsid w:val="DB7F4505"/>
    <w:rsid w:val="DBB7B43A"/>
    <w:rsid w:val="DBDF98DC"/>
    <w:rsid w:val="DE3FF4A2"/>
    <w:rsid w:val="DE8567CE"/>
    <w:rsid w:val="DEFF60A3"/>
    <w:rsid w:val="DF0E4AD4"/>
    <w:rsid w:val="DF5F17A6"/>
    <w:rsid w:val="DF6F7CEA"/>
    <w:rsid w:val="DF7D7168"/>
    <w:rsid w:val="DFD6C02C"/>
    <w:rsid w:val="DFEF09A6"/>
    <w:rsid w:val="DFEF10BA"/>
    <w:rsid w:val="DFF5821A"/>
    <w:rsid w:val="E19F3CFC"/>
    <w:rsid w:val="E6FEA345"/>
    <w:rsid w:val="E9D30AD9"/>
    <w:rsid w:val="E9D95EC9"/>
    <w:rsid w:val="E9FBE27D"/>
    <w:rsid w:val="E9FF62F7"/>
    <w:rsid w:val="EB6E401B"/>
    <w:rsid w:val="ECACF33C"/>
    <w:rsid w:val="ED3A04EA"/>
    <w:rsid w:val="EDBEF560"/>
    <w:rsid w:val="EDEBF2A3"/>
    <w:rsid w:val="EEDF136A"/>
    <w:rsid w:val="EEFF2C6A"/>
    <w:rsid w:val="EF1F8AE5"/>
    <w:rsid w:val="EF8F6650"/>
    <w:rsid w:val="EF9D029F"/>
    <w:rsid w:val="EFFC6CB2"/>
    <w:rsid w:val="EFFF970F"/>
    <w:rsid w:val="F419D91D"/>
    <w:rsid w:val="F53F4863"/>
    <w:rsid w:val="F5476D87"/>
    <w:rsid w:val="F59BDFAD"/>
    <w:rsid w:val="F5FDEA79"/>
    <w:rsid w:val="F65728CB"/>
    <w:rsid w:val="F7AF2277"/>
    <w:rsid w:val="F7B47F53"/>
    <w:rsid w:val="F7D67E57"/>
    <w:rsid w:val="F7ED87FC"/>
    <w:rsid w:val="F7EF9866"/>
    <w:rsid w:val="F7FFA576"/>
    <w:rsid w:val="F97FF04E"/>
    <w:rsid w:val="F9BFEA62"/>
    <w:rsid w:val="F9EF15B6"/>
    <w:rsid w:val="F9FBEC24"/>
    <w:rsid w:val="FA4E9F8D"/>
    <w:rsid w:val="FABE0A90"/>
    <w:rsid w:val="FB7F521E"/>
    <w:rsid w:val="FBBF1BC5"/>
    <w:rsid w:val="FBD4E209"/>
    <w:rsid w:val="FBDE0C38"/>
    <w:rsid w:val="FBE74F41"/>
    <w:rsid w:val="FBEFA171"/>
    <w:rsid w:val="FBF52CDD"/>
    <w:rsid w:val="FBF99840"/>
    <w:rsid w:val="FBFBB067"/>
    <w:rsid w:val="FCAA118D"/>
    <w:rsid w:val="FCE0FE0B"/>
    <w:rsid w:val="FD5FBE8C"/>
    <w:rsid w:val="FD8CEC16"/>
    <w:rsid w:val="FDF69B4C"/>
    <w:rsid w:val="FDF89A9A"/>
    <w:rsid w:val="FECF978B"/>
    <w:rsid w:val="FEDD3875"/>
    <w:rsid w:val="FEDF317A"/>
    <w:rsid w:val="FEFF7CED"/>
    <w:rsid w:val="FF2F25B9"/>
    <w:rsid w:val="FF55092D"/>
    <w:rsid w:val="FF5DCD7A"/>
    <w:rsid w:val="FF5FA7FB"/>
    <w:rsid w:val="FF6FD62B"/>
    <w:rsid w:val="FF7F37D1"/>
    <w:rsid w:val="FFB7F7C4"/>
    <w:rsid w:val="FFD7937D"/>
    <w:rsid w:val="FFDB7F75"/>
    <w:rsid w:val="FFEE2E08"/>
    <w:rsid w:val="FFEEA05F"/>
    <w:rsid w:val="FFF6C20C"/>
    <w:rsid w:val="FFFB39AC"/>
    <w:rsid w:val="FFFF1768"/>
    <w:rsid w:val="FFFF2BB9"/>
    <w:rsid w:val="FFFF3D88"/>
    <w:rsid w:val="FFFF8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
    <w:pPr>
      <w:keepNext/>
      <w:keepLines/>
      <w:spacing w:line="413" w:lineRule="auto"/>
      <w:outlineLvl w:val="1"/>
    </w:pPr>
    <w:rPr>
      <w:rFonts w:hint="eastAsia" w:ascii="Arial" w:hAnsi="Arial" w:eastAsia="黑体"/>
      <w:b/>
      <w:sz w:val="32"/>
    </w:rPr>
  </w:style>
  <w:style w:type="paragraph" w:styleId="4">
    <w:name w:val="heading 3"/>
    <w:basedOn w:val="1"/>
    <w:next w:val="1"/>
    <w:link w:val="34"/>
    <w:unhideWhenUsed/>
    <w:qFormat/>
    <w:uiPriority w:val="9"/>
    <w:pPr>
      <w:spacing w:beforeAutospacing="1" w:afterAutospacing="1"/>
      <w:jc w:val="left"/>
      <w:outlineLvl w:val="2"/>
    </w:pPr>
    <w:rPr>
      <w:rFonts w:hint="eastAsia" w:ascii="宋体" w:hAnsi="宋体" w:eastAsia="宋体" w:cs="Times New Roman"/>
      <w:b/>
      <w:color w:val="333333"/>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仿宋_GB2312" w:eastAsia="仿宋_GB2312"/>
      <w:sz w:val="30"/>
      <w:szCs w:val="30"/>
    </w:rPr>
  </w:style>
  <w:style w:type="paragraph" w:styleId="6">
    <w:name w:val="Body Text"/>
    <w:basedOn w:val="1"/>
    <w:next w:val="7"/>
    <w:qFormat/>
    <w:uiPriority w:val="0"/>
    <w:pPr>
      <w:spacing w:after="120"/>
    </w:pPr>
  </w:style>
  <w:style w:type="paragraph" w:customStyle="1" w:styleId="7">
    <w:name w:val="正文 A"/>
    <w:next w:val="6"/>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8">
    <w:name w:val="Body Text Indent"/>
    <w:basedOn w:val="1"/>
    <w:next w:val="9"/>
    <w:unhideWhenUsed/>
    <w:qFormat/>
    <w:uiPriority w:val="99"/>
    <w:pPr>
      <w:spacing w:after="120"/>
      <w:ind w:left="420" w:leftChars="200"/>
    </w:pPr>
    <w:rPr>
      <w:rFonts w:ascii="Calibri" w:hAnsi="Calibri" w:eastAsia="宋体" w:cs="Times New Roman"/>
      <w:szCs w:val="24"/>
    </w:rPr>
  </w:style>
  <w:style w:type="paragraph" w:styleId="9">
    <w:name w:val="Body Text First Indent 2"/>
    <w:basedOn w:val="8"/>
    <w:next w:val="1"/>
    <w:unhideWhenUsed/>
    <w:qFormat/>
    <w:uiPriority w:val="99"/>
    <w:pPr>
      <w:spacing w:before="100" w:beforeAutospacing="1" w:after="0"/>
      <w:ind w:firstLine="420" w:firstLineChars="200"/>
    </w:pPr>
  </w:style>
  <w:style w:type="paragraph" w:styleId="10">
    <w:name w:val="Plain Text"/>
    <w:basedOn w:val="1"/>
    <w:unhideWhenUsed/>
    <w:qFormat/>
    <w:uiPriority w:val="99"/>
    <w:rPr>
      <w:rFonts w:ascii="宋体" w:hAnsi="Courier New"/>
      <w:szCs w:val="21"/>
    </w:rPr>
  </w:style>
  <w:style w:type="paragraph" w:styleId="11">
    <w:name w:val="Body Text Indent 2"/>
    <w:basedOn w:val="1"/>
    <w:unhideWhenUsed/>
    <w:qFormat/>
    <w:uiPriority w:val="99"/>
    <w:pPr>
      <w:spacing w:before="100" w:beforeAutospacing="1" w:line="480" w:lineRule="auto"/>
      <w:ind w:left="420" w:leftChars="200"/>
    </w:pPr>
  </w:style>
  <w:style w:type="paragraph" w:styleId="12">
    <w:name w:val="Balloon Text"/>
    <w:basedOn w:val="1"/>
    <w:link w:val="4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Calibri" w:hAnsi="Calibri" w:eastAsia="宋体" w:cs="Times New Roman"/>
    </w:rPr>
  </w:style>
  <w:style w:type="paragraph" w:styleId="1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Title"/>
    <w:basedOn w:val="1"/>
    <w:next w:val="1"/>
    <w:qFormat/>
    <w:uiPriority w:val="0"/>
    <w:pPr>
      <w:spacing w:before="240" w:after="60"/>
      <w:jc w:val="center"/>
      <w:textAlignment w:val="baseline"/>
    </w:pPr>
    <w:rPr>
      <w:rFonts w:ascii="Arial" w:hAnsi="Arial" w:eastAsia="宋体" w:cs="Times New Roman"/>
      <w:b/>
      <w:sz w:val="32"/>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unhideWhenUsed/>
    <w:qFormat/>
    <w:uiPriority w:val="99"/>
  </w:style>
  <w:style w:type="character" w:styleId="24">
    <w:name w:val="Hyperlink"/>
    <w:unhideWhenUsed/>
    <w:qFormat/>
    <w:uiPriority w:val="99"/>
    <w:rPr>
      <w:rFonts w:ascii="Calibri" w:hAnsi="Calibri" w:eastAsia="宋体" w:cs="Times New Roman"/>
      <w:color w:val="0000FF"/>
      <w:u w:val="single"/>
    </w:rPr>
  </w:style>
  <w:style w:type="paragraph" w:customStyle="1" w:styleId="25">
    <w:name w:val="NormalIndent"/>
    <w:basedOn w:val="1"/>
    <w:qFormat/>
    <w:uiPriority w:val="0"/>
    <w:pPr>
      <w:ind w:firstLine="420" w:firstLineChars="200"/>
    </w:pPr>
    <w:rPr>
      <w:kern w:val="0"/>
    </w:rPr>
  </w:style>
  <w:style w:type="paragraph" w:customStyle="1" w:styleId="26">
    <w:name w:val="列出段落1"/>
    <w:basedOn w:val="1"/>
    <w:qFormat/>
    <w:uiPriority w:val="34"/>
    <w:pPr>
      <w:ind w:firstLine="420" w:firstLineChars="200"/>
    </w:pPr>
  </w:style>
  <w:style w:type="paragraph" w:customStyle="1" w:styleId="2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页眉 字符"/>
    <w:basedOn w:val="21"/>
    <w:link w:val="14"/>
    <w:qFormat/>
    <w:uiPriority w:val="99"/>
    <w:rPr>
      <w:sz w:val="18"/>
      <w:szCs w:val="18"/>
    </w:rPr>
  </w:style>
  <w:style w:type="character" w:customStyle="1" w:styleId="29">
    <w:name w:val="页脚 字符"/>
    <w:basedOn w:val="21"/>
    <w:link w:val="13"/>
    <w:qFormat/>
    <w:uiPriority w:val="99"/>
    <w:rPr>
      <w:sz w:val="18"/>
      <w:szCs w:val="18"/>
    </w:rPr>
  </w:style>
  <w:style w:type="paragraph" w:customStyle="1" w:styleId="30">
    <w:name w:val="UserStyle_0"/>
    <w:basedOn w:val="1"/>
    <w:qFormat/>
    <w:uiPriority w:val="0"/>
    <w:pPr>
      <w:ind w:firstLine="420" w:firstLineChars="200"/>
      <w:textAlignment w:val="baseline"/>
    </w:pPr>
    <w:rPr>
      <w:rFonts w:ascii="Calibri" w:hAnsi="Calibri"/>
      <w:kern w:val="0"/>
      <w:szCs w:val="24"/>
    </w:rPr>
  </w:style>
  <w:style w:type="paragraph" w:customStyle="1" w:styleId="31">
    <w:name w:val="列出段落11"/>
    <w:basedOn w:val="1"/>
    <w:qFormat/>
    <w:uiPriority w:val="34"/>
    <w:pPr>
      <w:ind w:firstLine="420" w:firstLineChars="200"/>
    </w:pPr>
  </w:style>
  <w:style w:type="paragraph" w:customStyle="1" w:styleId="32">
    <w:name w:val="p0"/>
    <w:basedOn w:val="1"/>
    <w:qFormat/>
    <w:uiPriority w:val="0"/>
    <w:pPr>
      <w:widowControl/>
    </w:pPr>
    <w:rPr>
      <w:rFonts w:cs="宋体"/>
      <w:kern w:val="0"/>
      <w:szCs w:val="21"/>
    </w:rPr>
  </w:style>
  <w:style w:type="paragraph" w:customStyle="1" w:styleId="33">
    <w:name w:val="p15"/>
    <w:basedOn w:val="1"/>
    <w:qFormat/>
    <w:uiPriority w:val="0"/>
    <w:pPr>
      <w:widowControl/>
      <w:jc w:val="left"/>
    </w:pPr>
    <w:rPr>
      <w:rFonts w:ascii="宋体" w:hAnsi="宋体" w:cs="宋体"/>
      <w:kern w:val="0"/>
      <w:sz w:val="22"/>
    </w:rPr>
  </w:style>
  <w:style w:type="character" w:customStyle="1" w:styleId="34">
    <w:name w:val="标题 3 字符"/>
    <w:link w:val="4"/>
    <w:qFormat/>
    <w:uiPriority w:val="0"/>
    <w:rPr>
      <w:rFonts w:hint="eastAsia" w:ascii="宋体" w:hAnsi="宋体" w:eastAsia="宋体" w:cs="宋体"/>
      <w:b/>
      <w:color w:val="333333"/>
      <w:kern w:val="0"/>
      <w:sz w:val="24"/>
      <w:szCs w:val="24"/>
      <w:lang w:val="en-US" w:eastAsia="zh-CN" w:bidi="ar"/>
    </w:rPr>
  </w:style>
  <w:style w:type="character" w:customStyle="1" w:styleId="35">
    <w:name w:val="font01"/>
    <w:basedOn w:val="21"/>
    <w:qFormat/>
    <w:uiPriority w:val="0"/>
    <w:rPr>
      <w:rFonts w:ascii="方正书宋_GBK" w:hAnsi="方正书宋_GBK" w:eastAsia="方正书宋_GBK" w:cs="方正书宋_GBK"/>
      <w:color w:val="000000"/>
      <w:sz w:val="22"/>
      <w:szCs w:val="22"/>
      <w:u w:val="none"/>
    </w:rPr>
  </w:style>
  <w:style w:type="character" w:customStyle="1" w:styleId="36">
    <w:name w:val="font61"/>
    <w:basedOn w:val="21"/>
    <w:qFormat/>
    <w:uiPriority w:val="0"/>
    <w:rPr>
      <w:rFonts w:hint="eastAsia" w:ascii="仿宋_GB2312" w:eastAsia="仿宋_GB2312" w:cs="仿宋_GB2312"/>
      <w:color w:val="000000"/>
      <w:sz w:val="22"/>
      <w:szCs w:val="22"/>
      <w:u w:val="none"/>
    </w:rPr>
  </w:style>
  <w:style w:type="character" w:customStyle="1" w:styleId="37">
    <w:name w:val="NormalCharacter"/>
    <w:semiHidden/>
    <w:qFormat/>
    <w:uiPriority w:val="0"/>
  </w:style>
  <w:style w:type="paragraph" w:customStyle="1" w:styleId="38">
    <w:name w:val="BodyText2"/>
    <w:basedOn w:val="1"/>
    <w:qFormat/>
    <w:uiPriority w:val="0"/>
    <w:pPr>
      <w:spacing w:after="120" w:line="480" w:lineRule="auto"/>
      <w:textAlignment w:val="baseline"/>
    </w:pPr>
    <w:rPr>
      <w:rFonts w:eastAsia="宋体"/>
      <w:sz w:val="32"/>
      <w:szCs w:val="32"/>
    </w:rPr>
  </w:style>
  <w:style w:type="paragraph" w:customStyle="1" w:styleId="39">
    <w:name w:val="封面标准英文名称"/>
    <w:basedOn w:val="1"/>
    <w:qFormat/>
    <w:uiPriority w:val="99"/>
    <w:pPr>
      <w:spacing w:before="370" w:line="400" w:lineRule="exact"/>
      <w:jc w:val="center"/>
    </w:pPr>
    <w:rPr>
      <w:rFonts w:eastAsia="黑体"/>
      <w:kern w:val="0"/>
      <w:sz w:val="28"/>
      <w:szCs w:val="28"/>
    </w:rPr>
  </w:style>
  <w:style w:type="character" w:customStyle="1" w:styleId="40">
    <w:name w:val="批注框文本 字符"/>
    <w:basedOn w:val="21"/>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793</Words>
  <Characters>4521</Characters>
  <Lines>37</Lines>
  <Paragraphs>10</Paragraphs>
  <TotalTime>32</TotalTime>
  <ScaleCrop>false</ScaleCrop>
  <LinksUpToDate>false</LinksUpToDate>
  <CharactersWithSpaces>5304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2021-05-24T08:56:00Z</dcterms:created>
  <dc:creator>Administrator</dc:creator>
  <cp:lastModifiedBy>lenovo</cp:lastModifiedBy>
  <cp:lastPrinted>2023-03-25T20:41:00Z</cp:lastPrinted>
  <dcterms:modified xsi:type="dcterms:W3CDTF">2025-08-25T11:40:43Z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55A74CB2D84067103BDBAB685DAAF98C</vt:lpwstr>
  </property>
</Properties>
</file>