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CA5F33" w:rsidRDefault="00F25859">
      <w:pPr>
        <w:ind w:left="3360" w:hangingChars="700" w:hanging="3360"/>
        <w:rPr>
          <w:rFonts w:ascii="黑体" w:eastAsia="黑体" w:hAnsi="黑体" w:cs="黑体"/>
          <w:bCs/>
          <w:sz w:val="48"/>
          <w:szCs w:val="48"/>
        </w:rPr>
      </w:pPr>
      <w:r>
        <w:rPr>
          <w:rFonts w:ascii="黑体" w:eastAsia="黑体" w:hAnsi="黑体" w:cs="黑体" w:hint="eastAsia"/>
          <w:bCs/>
          <w:sz w:val="48"/>
          <w:szCs w:val="48"/>
        </w:rPr>
        <w:t>温室</w:t>
      </w:r>
      <w:r>
        <w:rPr>
          <w:rFonts w:ascii="黑体" w:eastAsia="黑体" w:hAnsi="黑体" w:cs="黑体"/>
          <w:bCs/>
          <w:sz w:val="48"/>
          <w:szCs w:val="48"/>
        </w:rPr>
        <w:t>气体</w:t>
      </w:r>
      <w:r>
        <w:rPr>
          <w:rFonts w:ascii="黑体" w:eastAsia="黑体" w:hAnsi="黑体" w:cs="黑体" w:hint="eastAsia"/>
          <w:bCs/>
          <w:sz w:val="48"/>
          <w:szCs w:val="48"/>
        </w:rPr>
        <w:t xml:space="preserve"> 产品</w:t>
      </w:r>
      <w:r>
        <w:rPr>
          <w:rFonts w:ascii="黑体" w:eastAsia="黑体" w:hAnsi="黑体" w:cs="黑体"/>
          <w:bCs/>
          <w:sz w:val="48"/>
          <w:szCs w:val="48"/>
        </w:rPr>
        <w:t>碳足迹</w:t>
      </w:r>
      <w:r>
        <w:rPr>
          <w:rFonts w:ascii="黑体" w:eastAsia="黑体" w:hAnsi="黑体" w:cs="黑体" w:hint="eastAsia"/>
          <w:bCs/>
          <w:sz w:val="48"/>
          <w:szCs w:val="48"/>
        </w:rPr>
        <w:t>量化方法</w:t>
      </w:r>
      <w:r w:rsidR="00CA5F33">
        <w:rPr>
          <w:rFonts w:ascii="黑体" w:eastAsia="黑体" w:hAnsi="黑体" w:cs="黑体"/>
          <w:bCs/>
          <w:sz w:val="48"/>
          <w:szCs w:val="48"/>
        </w:rPr>
        <w:t>与要</w:t>
      </w:r>
      <w:r w:rsidR="00515294">
        <w:rPr>
          <w:rFonts w:ascii="黑体" w:eastAsia="黑体" w:hAnsi="黑体" w:cs="黑体" w:hint="eastAsia"/>
          <w:bCs/>
          <w:sz w:val="48"/>
          <w:szCs w:val="48"/>
        </w:rPr>
        <w:t>求</w:t>
      </w:r>
    </w:p>
    <w:p w:rsidR="002D7650" w:rsidRDefault="00CA5F33" w:rsidP="00CA5F33">
      <w:pPr>
        <w:ind w:leftChars="700" w:left="1470" w:firstLineChars="200" w:firstLine="960"/>
        <w:rPr>
          <w:rFonts w:ascii="黑体" w:eastAsia="黑体" w:hAnsi="黑体" w:cs="黑体"/>
          <w:bCs/>
          <w:sz w:val="48"/>
          <w:szCs w:val="48"/>
        </w:rPr>
      </w:pPr>
      <w:r>
        <w:rPr>
          <w:rFonts w:ascii="黑体" w:eastAsia="黑体" w:hAnsi="黑体" w:cs="黑体" w:hint="eastAsia"/>
          <w:bCs/>
          <w:sz w:val="48"/>
          <w:szCs w:val="48"/>
        </w:rPr>
        <w:t>煤</w:t>
      </w:r>
      <w:r>
        <w:rPr>
          <w:rFonts w:ascii="黑体" w:eastAsia="黑体" w:hAnsi="黑体" w:cs="黑体"/>
          <w:bCs/>
          <w:sz w:val="48"/>
          <w:szCs w:val="48"/>
        </w:rPr>
        <w:t>制</w:t>
      </w:r>
      <w:r w:rsidR="00843AE3" w:rsidRPr="00843AE3">
        <w:rPr>
          <w:rFonts w:ascii="黑体" w:eastAsia="黑体" w:hAnsi="黑体" w:cs="黑体" w:hint="eastAsia"/>
          <w:bCs/>
          <w:sz w:val="48"/>
          <w:szCs w:val="48"/>
        </w:rPr>
        <w:t>聚乙烯</w:t>
      </w:r>
    </w:p>
    <w:p w:rsidR="002D7650" w:rsidRDefault="00F25859">
      <w:pPr>
        <w:rPr>
          <w:rFonts w:ascii="黑体" w:eastAsia="黑体" w:hAnsi="黑体" w:cs="黑体"/>
          <w:bCs/>
          <w:sz w:val="48"/>
          <w:szCs w:val="48"/>
        </w:rPr>
      </w:pPr>
      <w:r>
        <w:rPr>
          <w:rFonts w:ascii="黑体" w:eastAsia="黑体" w:hAnsi="黑体" w:cs="黑体" w:hint="eastAsia"/>
          <w:bCs/>
          <w:sz w:val="48"/>
          <w:szCs w:val="48"/>
        </w:rPr>
        <w:t xml:space="preserve">             </w:t>
      </w: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AE0E7D" w:rsidRDefault="00AE0E7D">
      <w:pPr>
        <w:ind w:firstLineChars="650" w:firstLine="3120"/>
        <w:rPr>
          <w:rFonts w:ascii="黑体" w:eastAsia="黑体" w:hAnsi="黑体" w:cs="黑体"/>
          <w:bCs/>
          <w:sz w:val="48"/>
          <w:szCs w:val="48"/>
        </w:rPr>
      </w:pPr>
    </w:p>
    <w:p w:rsidR="002D7650" w:rsidRDefault="00F25859">
      <w:pPr>
        <w:ind w:firstLineChars="650" w:firstLine="3120"/>
        <w:rPr>
          <w:rFonts w:ascii="黑体" w:eastAsia="黑体" w:hAnsi="黑体" w:cs="黑体"/>
          <w:bCs/>
          <w:sz w:val="48"/>
          <w:szCs w:val="48"/>
        </w:rPr>
      </w:pPr>
      <w:r>
        <w:rPr>
          <w:rFonts w:ascii="黑体" w:eastAsia="黑体" w:hAnsi="黑体" w:cs="黑体" w:hint="eastAsia"/>
          <w:bCs/>
          <w:sz w:val="48"/>
          <w:szCs w:val="48"/>
        </w:rPr>
        <w:t>编制说明</w:t>
      </w:r>
    </w:p>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F25859">
      <w:pPr>
        <w:ind w:firstLineChars="800" w:firstLine="2880"/>
        <w:rPr>
          <w:rFonts w:ascii="Times New Roman" w:eastAsia="楷体_GB2312" w:hAnsi="Times New Roman" w:cs="Times New Roman"/>
          <w:bCs/>
          <w:sz w:val="36"/>
          <w:szCs w:val="36"/>
        </w:rPr>
      </w:pPr>
      <w:r>
        <w:rPr>
          <w:rFonts w:ascii="Times New Roman" w:eastAsia="楷体_GB2312" w:hAnsi="Times New Roman" w:cs="Times New Roman" w:hint="eastAsia"/>
          <w:bCs/>
          <w:sz w:val="36"/>
          <w:szCs w:val="36"/>
        </w:rPr>
        <w:t>二〇二</w:t>
      </w:r>
      <w:r w:rsidR="0008017F">
        <w:rPr>
          <w:rFonts w:ascii="Times New Roman" w:eastAsia="楷体_GB2312" w:hAnsi="Times New Roman" w:cs="Times New Roman" w:hint="eastAsia"/>
          <w:bCs/>
          <w:sz w:val="36"/>
          <w:szCs w:val="36"/>
        </w:rPr>
        <w:t>五</w:t>
      </w:r>
      <w:r>
        <w:rPr>
          <w:rFonts w:ascii="Times New Roman" w:eastAsia="楷体_GB2312" w:hAnsi="Times New Roman" w:cs="Times New Roman" w:hint="eastAsia"/>
          <w:bCs/>
          <w:sz w:val="36"/>
          <w:szCs w:val="36"/>
        </w:rPr>
        <w:t>年</w:t>
      </w:r>
      <w:r w:rsidR="008F5755">
        <w:rPr>
          <w:rFonts w:ascii="Times New Roman" w:eastAsia="楷体_GB2312" w:hAnsi="Times New Roman" w:cs="Times New Roman" w:hint="eastAsia"/>
          <w:bCs/>
          <w:sz w:val="36"/>
          <w:szCs w:val="36"/>
        </w:rPr>
        <w:t>九</w:t>
      </w:r>
      <w:r>
        <w:rPr>
          <w:rFonts w:ascii="Times New Roman" w:eastAsia="楷体_GB2312" w:hAnsi="Times New Roman" w:cs="Times New Roman" w:hint="eastAsia"/>
          <w:bCs/>
          <w:sz w:val="36"/>
          <w:szCs w:val="36"/>
        </w:rPr>
        <w:t>月</w:t>
      </w: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F25859">
      <w:pPr>
        <w:rPr>
          <w:rFonts w:ascii="宋体" w:hAnsi="宋体"/>
          <w:b/>
          <w:sz w:val="32"/>
          <w:szCs w:val="32"/>
        </w:rPr>
      </w:pPr>
      <w:r>
        <w:rPr>
          <w:rFonts w:ascii="宋体" w:hAnsi="宋体"/>
          <w:b/>
          <w:sz w:val="32"/>
          <w:szCs w:val="32"/>
        </w:rPr>
        <w:lastRenderedPageBreak/>
        <w:br w:type="page"/>
      </w:r>
    </w:p>
    <w:p w:rsidR="002D7650" w:rsidRDefault="00F25859">
      <w:pPr>
        <w:rPr>
          <w:rFonts w:ascii="宋体" w:hAnsi="宋体"/>
          <w:b/>
          <w:sz w:val="32"/>
          <w:szCs w:val="32"/>
        </w:rPr>
      </w:pPr>
      <w:r>
        <w:rPr>
          <w:rFonts w:ascii="宋体" w:hAnsi="宋体"/>
          <w:b/>
          <w:sz w:val="32"/>
          <w:szCs w:val="32"/>
        </w:rPr>
        <w:lastRenderedPageBreak/>
        <w:br w:type="page"/>
      </w:r>
    </w:p>
    <w:p w:rsidR="002D7650" w:rsidRDefault="002D7650">
      <w:pPr>
        <w:jc w:val="center"/>
        <w:rPr>
          <w:rFonts w:ascii="宋体" w:hAnsi="宋体"/>
          <w:b/>
          <w:sz w:val="32"/>
          <w:szCs w:val="32"/>
        </w:rPr>
      </w:pPr>
    </w:p>
    <w:p w:rsidR="002D7650" w:rsidRDefault="00F25859">
      <w:pPr>
        <w:jc w:val="center"/>
        <w:rPr>
          <w:rFonts w:ascii="宋体" w:hAnsi="宋体"/>
          <w:b/>
          <w:sz w:val="32"/>
          <w:szCs w:val="32"/>
        </w:rPr>
      </w:pPr>
      <w:r>
        <w:rPr>
          <w:rFonts w:ascii="宋体" w:hAnsi="宋体" w:hint="eastAsia"/>
          <w:b/>
          <w:sz w:val="32"/>
          <w:szCs w:val="32"/>
        </w:rPr>
        <w:t>《温室</w:t>
      </w:r>
      <w:r>
        <w:rPr>
          <w:rFonts w:ascii="宋体" w:hAnsi="宋体"/>
          <w:b/>
          <w:sz w:val="32"/>
          <w:szCs w:val="32"/>
        </w:rPr>
        <w:t>气体</w:t>
      </w:r>
      <w:r>
        <w:rPr>
          <w:rFonts w:ascii="宋体" w:hAnsi="宋体" w:hint="eastAsia"/>
          <w:b/>
          <w:sz w:val="32"/>
          <w:szCs w:val="32"/>
        </w:rPr>
        <w:t xml:space="preserve"> </w:t>
      </w:r>
      <w:r>
        <w:rPr>
          <w:rFonts w:ascii="宋体" w:hAnsi="宋体" w:hint="eastAsia"/>
          <w:b/>
          <w:sz w:val="32"/>
          <w:szCs w:val="32"/>
        </w:rPr>
        <w:t>产品碳足迹量化方法</w:t>
      </w:r>
      <w:r>
        <w:rPr>
          <w:rFonts w:ascii="宋体" w:hAnsi="宋体"/>
          <w:b/>
          <w:sz w:val="32"/>
          <w:szCs w:val="32"/>
        </w:rPr>
        <w:t>与要求</w:t>
      </w:r>
      <w:r>
        <w:rPr>
          <w:rFonts w:ascii="宋体" w:hAnsi="宋体" w:hint="eastAsia"/>
          <w:b/>
          <w:sz w:val="32"/>
          <w:szCs w:val="32"/>
        </w:rPr>
        <w:t xml:space="preserve"> </w:t>
      </w:r>
      <w:r w:rsidR="00421518">
        <w:rPr>
          <w:rFonts w:ascii="宋体" w:hAnsi="宋体" w:hint="eastAsia"/>
          <w:b/>
          <w:sz w:val="32"/>
          <w:szCs w:val="32"/>
        </w:rPr>
        <w:t>煤制</w:t>
      </w:r>
      <w:r w:rsidR="00B15A47" w:rsidRPr="00B15A47">
        <w:rPr>
          <w:rFonts w:ascii="宋体" w:hAnsi="宋体" w:hint="eastAsia"/>
          <w:b/>
          <w:sz w:val="32"/>
          <w:szCs w:val="32"/>
        </w:rPr>
        <w:t>聚乙烯</w:t>
      </w:r>
      <w:r>
        <w:rPr>
          <w:rFonts w:ascii="宋体" w:hAnsi="宋体" w:hint="eastAsia"/>
          <w:b/>
          <w:sz w:val="32"/>
          <w:szCs w:val="32"/>
        </w:rPr>
        <w:t>》</w:t>
      </w:r>
    </w:p>
    <w:p w:rsidR="002D7650" w:rsidRDefault="00F25859">
      <w:pPr>
        <w:jc w:val="center"/>
        <w:rPr>
          <w:rFonts w:ascii="宋体" w:hAnsi="宋体"/>
          <w:b/>
          <w:sz w:val="32"/>
          <w:szCs w:val="32"/>
        </w:rPr>
      </w:pPr>
      <w:r>
        <w:rPr>
          <w:rFonts w:ascii="宋体" w:hAnsi="宋体" w:hint="eastAsia"/>
          <w:b/>
          <w:sz w:val="32"/>
          <w:szCs w:val="32"/>
        </w:rPr>
        <w:t>地方标准报批稿编制说明</w:t>
      </w:r>
    </w:p>
    <w:p w:rsidR="002D7650" w:rsidRDefault="00F25859">
      <w:pPr>
        <w:rPr>
          <w:rFonts w:ascii="宋体" w:eastAsia="宋体" w:hAnsi="宋体" w:cs="Times New Roman"/>
          <w:b/>
          <w:color w:val="000000"/>
          <w:sz w:val="28"/>
          <w:szCs w:val="28"/>
        </w:rPr>
      </w:pPr>
      <w:r>
        <w:rPr>
          <w:rFonts w:ascii="宋体" w:eastAsia="宋体" w:hAnsi="宋体" w:cs="Times New Roman" w:hint="eastAsia"/>
          <w:b/>
          <w:bCs/>
          <w:sz w:val="28"/>
          <w:szCs w:val="28"/>
        </w:rPr>
        <w:t>一</w:t>
      </w:r>
      <w:r>
        <w:rPr>
          <w:rFonts w:ascii="宋体" w:eastAsia="宋体" w:hAnsi="宋体" w:cs="Times New Roman"/>
          <w:b/>
          <w:bCs/>
          <w:sz w:val="28"/>
          <w:szCs w:val="28"/>
        </w:rPr>
        <w:t>、</w:t>
      </w:r>
      <w:r>
        <w:rPr>
          <w:rFonts w:ascii="宋体" w:eastAsia="宋体" w:hAnsi="宋体" w:cs="Times New Roman"/>
          <w:b/>
          <w:color w:val="000000"/>
          <w:sz w:val="28"/>
          <w:szCs w:val="28"/>
        </w:rPr>
        <w:t>工作简况</w:t>
      </w:r>
    </w:p>
    <w:p w:rsidR="002D7650" w:rsidRDefault="00A003CA" w:rsidP="00A003CA">
      <w:pPr>
        <w:spacing w:line="480" w:lineRule="auto"/>
        <w:ind w:firstLineChars="200" w:firstLine="480"/>
        <w:rPr>
          <w:rFonts w:ascii="宋体" w:eastAsia="宋体" w:hAnsi="宋体" w:cs="Times New Roman"/>
          <w:bCs/>
          <w:sz w:val="24"/>
          <w:szCs w:val="24"/>
        </w:rPr>
      </w:pPr>
      <w:r w:rsidRPr="00A003CA">
        <w:rPr>
          <w:rFonts w:ascii="宋体" w:eastAsia="宋体" w:hAnsi="宋体" w:cs="Times New Roman" w:hint="eastAsia"/>
          <w:bCs/>
          <w:sz w:val="24"/>
          <w:szCs w:val="24"/>
        </w:rPr>
        <w:t>按照《内蒙古标准发展促进会团体标准管理办法》有关规定，批准《公共机构电动汽车充电设施配置和管理规范》等15项团体标准立项的通知，本标准鄂尔多斯市检验检测中心</w:t>
      </w:r>
      <w:r>
        <w:rPr>
          <w:rFonts w:ascii="宋体" w:eastAsia="宋体" w:hAnsi="宋体" w:cs="Times New Roman" w:hint="eastAsia"/>
          <w:bCs/>
          <w:sz w:val="24"/>
          <w:szCs w:val="24"/>
        </w:rPr>
        <w:t>提出</w:t>
      </w:r>
      <w:r>
        <w:rPr>
          <w:rFonts w:ascii="宋体" w:eastAsia="宋体" w:hAnsi="宋体" w:cs="Times New Roman"/>
          <w:bCs/>
          <w:sz w:val="24"/>
          <w:szCs w:val="24"/>
        </w:rPr>
        <w:t>，</w:t>
      </w:r>
      <w:r w:rsidRPr="00A003CA">
        <w:rPr>
          <w:rFonts w:ascii="宋体" w:eastAsia="宋体" w:hAnsi="宋体" w:cs="Times New Roman" w:hint="eastAsia"/>
          <w:bCs/>
          <w:sz w:val="24"/>
          <w:szCs w:val="24"/>
        </w:rPr>
        <w:t>内蒙古自治区质量和标准化研究院主要起草，由鄂尔多斯市检验检测中心、内蒙古荣信化工有限公司、内蒙古宝丰煤基新材料有限公司、中煤鄂尔多斯能源化工有限公司等共同参与标准起草和研制。</w:t>
      </w:r>
      <w:r w:rsidR="00F25859">
        <w:rPr>
          <w:rFonts w:ascii="宋体" w:eastAsia="宋体" w:hAnsi="宋体" w:cs="Times New Roman" w:hint="eastAsia"/>
          <w:bCs/>
          <w:sz w:val="24"/>
          <w:szCs w:val="24"/>
        </w:rPr>
        <w:t>本标准完成时限：</w:t>
      </w:r>
      <w:r w:rsidR="00F25859">
        <w:rPr>
          <w:rFonts w:ascii="宋体" w:eastAsia="宋体" w:hAnsi="宋体" w:cs="Times New Roman"/>
          <w:bCs/>
          <w:sz w:val="24"/>
          <w:szCs w:val="24"/>
        </w:rPr>
        <w:t>202</w:t>
      </w:r>
      <w:r w:rsidR="00DA16BC">
        <w:rPr>
          <w:rFonts w:ascii="宋体" w:eastAsia="宋体" w:hAnsi="宋体" w:cs="Times New Roman"/>
          <w:bCs/>
          <w:sz w:val="24"/>
          <w:szCs w:val="24"/>
        </w:rPr>
        <w:t>5</w:t>
      </w:r>
      <w:r w:rsidR="00F25859">
        <w:rPr>
          <w:rFonts w:ascii="宋体" w:eastAsia="宋体" w:hAnsi="宋体" w:cs="Times New Roman"/>
          <w:bCs/>
          <w:sz w:val="24"/>
          <w:szCs w:val="24"/>
        </w:rPr>
        <w:t>年1月至2025年</w:t>
      </w:r>
      <w:r w:rsidR="00DA16BC">
        <w:rPr>
          <w:rFonts w:ascii="宋体" w:eastAsia="宋体" w:hAnsi="宋体" w:cs="Times New Roman"/>
          <w:bCs/>
          <w:sz w:val="24"/>
          <w:szCs w:val="24"/>
        </w:rPr>
        <w:t>9</w:t>
      </w:r>
      <w:r w:rsidR="00F25859">
        <w:rPr>
          <w:rFonts w:ascii="宋体" w:eastAsia="宋体" w:hAnsi="宋体" w:cs="Times New Roman"/>
          <w:bCs/>
          <w:sz w:val="24"/>
          <w:szCs w:val="24"/>
        </w:rPr>
        <w:t>月。主要起草人：</w:t>
      </w:r>
      <w:bookmarkStart w:id="0" w:name="OLE_LINK1"/>
      <w:bookmarkStart w:id="1" w:name="OLE_LINK2"/>
      <w:r w:rsidR="00F25859">
        <w:rPr>
          <w:rFonts w:ascii="宋体" w:eastAsia="宋体" w:hAnsi="宋体" w:cs="Times New Roman" w:hint="eastAsia"/>
          <w:bCs/>
          <w:sz w:val="24"/>
          <w:szCs w:val="24"/>
        </w:rPr>
        <w:t>简婧、</w:t>
      </w:r>
      <w:bookmarkEnd w:id="0"/>
      <w:bookmarkEnd w:id="1"/>
    </w:p>
    <w:p w:rsidR="002D7650" w:rsidRDefault="00F25859">
      <w:pPr>
        <w:rPr>
          <w:rFonts w:ascii="宋体" w:eastAsia="宋体" w:hAnsi="宋体" w:cs="Times New Roman"/>
          <w:b/>
          <w:color w:val="000000"/>
          <w:sz w:val="28"/>
          <w:szCs w:val="28"/>
        </w:rPr>
      </w:pPr>
      <w:r>
        <w:rPr>
          <w:rFonts w:ascii="宋体" w:eastAsia="宋体" w:hAnsi="宋体" w:cs="Times New Roman" w:hint="eastAsia"/>
          <w:bCs/>
          <w:sz w:val="28"/>
          <w:szCs w:val="28"/>
        </w:rPr>
        <w:t>二</w:t>
      </w:r>
      <w:r>
        <w:rPr>
          <w:rFonts w:ascii="宋体" w:eastAsia="宋体" w:hAnsi="宋体" w:cs="Times New Roman"/>
          <w:bCs/>
          <w:sz w:val="28"/>
          <w:szCs w:val="28"/>
        </w:rPr>
        <w:t>、</w:t>
      </w:r>
      <w:r>
        <w:rPr>
          <w:rFonts w:ascii="宋体" w:eastAsia="宋体" w:hAnsi="宋体" w:cs="Times New Roman"/>
          <w:b/>
          <w:color w:val="000000"/>
          <w:sz w:val="28"/>
          <w:szCs w:val="28"/>
        </w:rPr>
        <w:t>制定标准的必要性和意义</w:t>
      </w:r>
    </w:p>
    <w:p w:rsidR="002D7650" w:rsidRDefault="00F25859">
      <w:pPr>
        <w:spacing w:line="480" w:lineRule="auto"/>
        <w:rPr>
          <w:rFonts w:ascii="楷体" w:eastAsia="楷体" w:hAnsi="楷体" w:cs="Times New Roman"/>
          <w:color w:val="000000"/>
          <w:sz w:val="28"/>
          <w:szCs w:val="28"/>
        </w:rPr>
      </w:pPr>
      <w:r>
        <w:rPr>
          <w:rFonts w:ascii="宋体" w:eastAsia="宋体" w:hAnsi="宋体" w:cs="Times New Roman" w:hint="eastAsia"/>
          <w:b/>
          <w:color w:val="000000"/>
          <w:sz w:val="28"/>
          <w:szCs w:val="28"/>
        </w:rPr>
        <w:t xml:space="preserve">  </w:t>
      </w:r>
      <w:r>
        <w:rPr>
          <w:rFonts w:ascii="宋体" w:eastAsia="宋体" w:hAnsi="宋体" w:cs="Times New Roman"/>
          <w:b/>
          <w:color w:val="000000"/>
          <w:sz w:val="28"/>
          <w:szCs w:val="28"/>
        </w:rPr>
        <w:t xml:space="preserve"> </w:t>
      </w:r>
      <w:r>
        <w:rPr>
          <w:rFonts w:ascii="楷体" w:eastAsia="楷体" w:hAnsi="楷体" w:cs="Times New Roman" w:hint="eastAsia"/>
          <w:color w:val="000000"/>
          <w:sz w:val="28"/>
          <w:szCs w:val="28"/>
        </w:rPr>
        <w:t>（一</w:t>
      </w:r>
      <w:r>
        <w:rPr>
          <w:rFonts w:ascii="楷体" w:eastAsia="楷体" w:hAnsi="楷体" w:cs="Times New Roman"/>
          <w:color w:val="000000"/>
          <w:sz w:val="28"/>
          <w:szCs w:val="28"/>
        </w:rPr>
        <w:t>）</w:t>
      </w:r>
      <w:r>
        <w:rPr>
          <w:rFonts w:ascii="楷体" w:eastAsia="楷体" w:hAnsi="楷体" w:cs="Times New Roman" w:hint="eastAsia"/>
          <w:color w:val="000000"/>
          <w:sz w:val="28"/>
          <w:szCs w:val="28"/>
        </w:rPr>
        <w:t>必要性</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“产品碳足迹”是指对组织产品生产或服务提供等过程中系统的温室气体排放和清除的总和，随着全球应对气候变化工作重视程度的不断提升，产品碳足迹已成为全球贸易供应链的必要因素和重要</w:t>
      </w:r>
      <w:proofErr w:type="gramStart"/>
      <w:r>
        <w:rPr>
          <w:rFonts w:ascii="宋体" w:eastAsia="宋体" w:hAnsi="宋体" w:cs="Times New Roman" w:hint="eastAsia"/>
          <w:color w:val="000000"/>
          <w:sz w:val="24"/>
          <w:szCs w:val="24"/>
        </w:rPr>
        <w:t>考量</w:t>
      </w:r>
      <w:proofErr w:type="gramEnd"/>
      <w:r>
        <w:rPr>
          <w:rFonts w:ascii="宋体" w:eastAsia="宋体" w:hAnsi="宋体" w:cs="Times New Roman" w:hint="eastAsia"/>
          <w:color w:val="000000"/>
          <w:sz w:val="24"/>
          <w:szCs w:val="24"/>
        </w:rPr>
        <w:t>因素之一。</w:t>
      </w:r>
    </w:p>
    <w:p w:rsidR="002D7650" w:rsidRDefault="00F25859">
      <w:pPr>
        <w:spacing w:line="48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1.政策契合：</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2021年，国务院发布《2030年前碳达峰行动方案》中提出“探索建立重点产品生命周期碳足迹标准”，同年国务</w:t>
      </w:r>
      <w:r w:rsidR="00B647CC">
        <w:rPr>
          <w:rFonts w:ascii="宋体" w:eastAsia="宋体" w:hAnsi="宋体" w:cs="Times New Roman" w:hint="eastAsia"/>
          <w:color w:val="000000"/>
          <w:sz w:val="24"/>
          <w:szCs w:val="24"/>
        </w:rPr>
        <w:t>院</w:t>
      </w:r>
      <w:r>
        <w:rPr>
          <w:rFonts w:ascii="宋体" w:eastAsia="宋体" w:hAnsi="宋体" w:cs="Times New Roman"/>
          <w:color w:val="000000"/>
          <w:sz w:val="24"/>
          <w:szCs w:val="24"/>
        </w:rPr>
        <w:t>印发《国家标准化发展纲要》中再次提出“加快完善地区、行业、企业、产品等碳排放核查核算标准，制定重点行业和产品温室气体排放标准”。2023年，国家发展改革委等五部委联合发布《关于加快建立产品碳足迹管理体系的意见》中提出“到2025年，国家层面出台50个左右重点产品碳足迹核算规则和标准。鼓励有条件的地区根据自身实际，对国家公</w:t>
      </w:r>
      <w:r>
        <w:rPr>
          <w:rFonts w:ascii="宋体" w:eastAsia="宋体" w:hAnsi="宋体" w:cs="Times New Roman"/>
          <w:color w:val="000000"/>
          <w:sz w:val="24"/>
          <w:szCs w:val="24"/>
        </w:rPr>
        <w:lastRenderedPageBreak/>
        <w:t>布的核算规则标准之外的产品先行开展碳足迹核算规则研究和标准研制，条件成熟的可适时纳入</w:t>
      </w:r>
      <w:r>
        <w:rPr>
          <w:rFonts w:ascii="宋体" w:eastAsia="宋体" w:hAnsi="宋体" w:cs="Times New Roman" w:hint="eastAsia"/>
          <w:color w:val="000000"/>
          <w:sz w:val="24"/>
          <w:szCs w:val="24"/>
        </w:rPr>
        <w:t>国家产品碳足迹管理体系。”碳足迹管理体系建设当中，产品碳足迹是最重要的要素之一。</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2.目标明确：</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产品碳足迹是衡量生产企业和产品绿色低碳水平的重要指标。建立本土化的产品碳足迹标准体系，有利于推动自治区碳足迹国内国际互通互认，对自治区如期实现</w:t>
      </w:r>
      <w:proofErr w:type="gramStart"/>
      <w:r>
        <w:rPr>
          <w:rFonts w:ascii="宋体" w:eastAsia="宋体" w:hAnsi="宋体" w:cs="Times New Roman" w:hint="eastAsia"/>
          <w:color w:val="000000"/>
          <w:sz w:val="24"/>
          <w:szCs w:val="24"/>
        </w:rPr>
        <w:t>碳达峰碳</w:t>
      </w:r>
      <w:proofErr w:type="gramEnd"/>
      <w:r>
        <w:rPr>
          <w:rFonts w:ascii="宋体" w:eastAsia="宋体" w:hAnsi="宋体" w:cs="Times New Roman" w:hint="eastAsia"/>
          <w:color w:val="000000"/>
          <w:sz w:val="24"/>
          <w:szCs w:val="24"/>
        </w:rPr>
        <w:t>中和目标具有重要意义。一是有利于推动产业升级，助力企业节能降碳。二是有利于促进绿色消费，扩大低碳产品供给。三是有利于妥善应对贸易壁垒，提升我外贸产品竞争力。为应对国际不同国家、地区间不断提升绿色贸易壁垒，需要我国风电产业链条中各类企业重视自身绿色低碳能力建设、降低产品全生命周期内的环境影响程度，推动实现可持续发展，并逐步与国际各相关机制接轨，降低国际贸易中的市场经营风险。</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为了贯彻落</w:t>
      </w:r>
      <w:proofErr w:type="gramStart"/>
      <w:r w:rsidRPr="00096C48">
        <w:rPr>
          <w:rFonts w:ascii="宋体" w:eastAsia="宋体" w:hAnsi="宋体" w:cs="Times New Roman" w:hint="eastAsia"/>
          <w:color w:val="000000"/>
          <w:sz w:val="24"/>
          <w:szCs w:val="24"/>
        </w:rPr>
        <w:t>实习近</w:t>
      </w:r>
      <w:proofErr w:type="gramEnd"/>
      <w:r w:rsidRPr="00096C48">
        <w:rPr>
          <w:rFonts w:ascii="宋体" w:eastAsia="宋体" w:hAnsi="宋体" w:cs="Times New Roman" w:hint="eastAsia"/>
          <w:color w:val="000000"/>
          <w:sz w:val="24"/>
          <w:szCs w:val="24"/>
        </w:rPr>
        <w:t>平总书记交给内蒙古的“五大任务”，推动自治区经济结构绿色转型，加快形成绿色生产方式，围绕国家和自治区</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战略目标和政策要求，加强碳计量相关技术研究、路径探索和制度建设，推动鄂尔多斯市煤化工产业碳排放量化和绿色工厂评价标准体系完善，加强在碳排放、产品碳足迹、绿色工厂评价类等方面标准的研究和制定，为助力鄂尔多斯市煤化工产业高质量发展提供标准化指引。</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作为自治区市场监管局批复筹建的国家碳计量中心（内蒙古）的第一个分支机构，鄂尔多斯市紧扣内蒙古自治区“两个屏障”“两个</w:t>
      </w:r>
      <w:bookmarkStart w:id="2" w:name="_GoBack"/>
      <w:bookmarkEnd w:id="2"/>
      <w:r w:rsidRPr="00096C48">
        <w:rPr>
          <w:rFonts w:ascii="宋体" w:eastAsia="宋体" w:hAnsi="宋体" w:cs="Times New Roman" w:hint="eastAsia"/>
          <w:color w:val="000000"/>
          <w:sz w:val="24"/>
          <w:szCs w:val="24"/>
        </w:rPr>
        <w:t>基地”和“一个桥头堡”战略定位，围绕落实“双碳”目标，立足自身优势，重点实施煤炭与天然气绿色产业转型升级、传统能源清洁高效利用和</w:t>
      </w:r>
      <w:proofErr w:type="gramStart"/>
      <w:r w:rsidRPr="00096C48">
        <w:rPr>
          <w:rFonts w:ascii="宋体" w:eastAsia="宋体" w:hAnsi="宋体" w:cs="Times New Roman" w:hint="eastAsia"/>
          <w:color w:val="000000"/>
          <w:sz w:val="24"/>
          <w:szCs w:val="24"/>
        </w:rPr>
        <w:t>碳捕集</w:t>
      </w:r>
      <w:proofErr w:type="gramEnd"/>
      <w:r w:rsidRPr="00096C48">
        <w:rPr>
          <w:rFonts w:ascii="宋体" w:eastAsia="宋体" w:hAnsi="宋体" w:cs="Times New Roman" w:hint="eastAsia"/>
          <w:color w:val="000000"/>
          <w:sz w:val="24"/>
          <w:szCs w:val="24"/>
        </w:rPr>
        <w:t>利用与封存、现代煤化工高质量</w:t>
      </w:r>
      <w:r w:rsidRPr="00096C48">
        <w:rPr>
          <w:rFonts w:ascii="宋体" w:eastAsia="宋体" w:hAnsi="宋体" w:cs="Times New Roman" w:hint="eastAsia"/>
          <w:color w:val="000000"/>
          <w:sz w:val="24"/>
          <w:szCs w:val="24"/>
        </w:rPr>
        <w:lastRenderedPageBreak/>
        <w:t>发展、重点高耗能行业节能降耗等工程，推动全市工业高端化、智能化、绿色化高质量发展，为切实保障产业高质量发展标准有效供给，促进技术标准与产业发展有效衔接，增强园区高质量发展内生动力对推动绿色低碳转型发展、实现</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中和具有重要意义</w:t>
      </w:r>
      <w:r w:rsidR="002537F1">
        <w:rPr>
          <w:rFonts w:ascii="宋体" w:eastAsia="宋体" w:hAnsi="宋体" w:cs="Times New Roman" w:hint="eastAsia"/>
          <w:color w:val="000000"/>
          <w:sz w:val="24"/>
          <w:szCs w:val="24"/>
        </w:rPr>
        <w:t>。</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标准、计量是科技成果的总结和推广，是绿色低碳转型升级的基础工具，是实现节能</w:t>
      </w:r>
      <w:proofErr w:type="gramStart"/>
      <w:r w:rsidRPr="00096C48">
        <w:rPr>
          <w:rFonts w:ascii="宋体" w:eastAsia="宋体" w:hAnsi="宋体" w:cs="Times New Roman" w:hint="eastAsia"/>
          <w:color w:val="000000"/>
          <w:sz w:val="24"/>
          <w:szCs w:val="24"/>
        </w:rPr>
        <w:t>降碳目标</w:t>
      </w:r>
      <w:proofErr w:type="gramEnd"/>
      <w:r w:rsidRPr="00096C48">
        <w:rPr>
          <w:rFonts w:ascii="宋体" w:eastAsia="宋体" w:hAnsi="宋体" w:cs="Times New Roman" w:hint="eastAsia"/>
          <w:color w:val="000000"/>
          <w:sz w:val="24"/>
          <w:szCs w:val="24"/>
        </w:rPr>
        <w:t>的约束手段，对建设低碳</w:t>
      </w:r>
      <w:r w:rsidRPr="00096C48">
        <w:rPr>
          <w:rFonts w:ascii="宋体" w:eastAsia="宋体" w:hAnsi="宋体" w:cs="Times New Roman"/>
          <w:color w:val="000000"/>
          <w:sz w:val="24"/>
          <w:szCs w:val="24"/>
        </w:rPr>
        <w:t>/</w:t>
      </w:r>
      <w:proofErr w:type="gramStart"/>
      <w:r w:rsidRPr="00096C48">
        <w:rPr>
          <w:rFonts w:ascii="宋体" w:eastAsia="宋体" w:hAnsi="宋体" w:cs="Times New Roman"/>
          <w:color w:val="000000"/>
          <w:sz w:val="24"/>
          <w:szCs w:val="24"/>
        </w:rPr>
        <w:t>零碳产业园具有</w:t>
      </w:r>
      <w:proofErr w:type="gramEnd"/>
      <w:r w:rsidRPr="00096C48">
        <w:rPr>
          <w:rFonts w:ascii="宋体" w:eastAsia="宋体" w:hAnsi="宋体" w:cs="Times New Roman"/>
          <w:color w:val="000000"/>
          <w:sz w:val="24"/>
          <w:szCs w:val="24"/>
        </w:rPr>
        <w:t>重要支撑作用。产业计量和标准化可有效推动自治区经济结构绿色转型，加快形成绿色生产方式，以标准化助推低碳</w:t>
      </w:r>
      <w:proofErr w:type="gramStart"/>
      <w:r w:rsidRPr="00096C48">
        <w:rPr>
          <w:rFonts w:ascii="宋体" w:eastAsia="宋体" w:hAnsi="宋体" w:cs="Times New Roman"/>
          <w:color w:val="000000"/>
          <w:sz w:val="24"/>
          <w:szCs w:val="24"/>
        </w:rPr>
        <w:t>零碳创新</w:t>
      </w:r>
      <w:proofErr w:type="gramEnd"/>
      <w:r w:rsidRPr="00096C48">
        <w:rPr>
          <w:rFonts w:ascii="宋体" w:eastAsia="宋体" w:hAnsi="宋体" w:cs="Times New Roman"/>
          <w:color w:val="000000"/>
          <w:sz w:val="24"/>
          <w:szCs w:val="24"/>
        </w:rPr>
        <w:t>技术和产品市场化、产业化和国际化，对国内外“双碳”目标实现意义重大。为助力鄂尔多斯市煤化工产业高质量发展，满足煤化工产业绿色低碳发展、产业转型升级和技术创新需求，持续完善</w:t>
      </w:r>
      <w:proofErr w:type="gramStart"/>
      <w:r w:rsidRPr="00096C48">
        <w:rPr>
          <w:rFonts w:ascii="宋体" w:eastAsia="宋体" w:hAnsi="宋体" w:cs="Times New Roman"/>
          <w:color w:val="000000"/>
          <w:sz w:val="24"/>
          <w:szCs w:val="24"/>
        </w:rPr>
        <w:t>煤化工碳计量标准</w:t>
      </w:r>
      <w:proofErr w:type="gramEnd"/>
      <w:r w:rsidRPr="00096C48">
        <w:rPr>
          <w:rFonts w:ascii="宋体" w:eastAsia="宋体" w:hAnsi="宋体" w:cs="Times New Roman"/>
          <w:color w:val="000000"/>
          <w:sz w:val="24"/>
          <w:szCs w:val="24"/>
        </w:rPr>
        <w:t>体系，不断强化计量和标准对煤炭及煤化工产业的技术支撑，按照中心制定的《2024年碳计量工作要点》</w:t>
      </w:r>
      <w:r w:rsidRPr="00096C48">
        <w:rPr>
          <w:rFonts w:ascii="宋体" w:eastAsia="宋体" w:hAnsi="宋体" w:cs="Times New Roman" w:hint="eastAsia"/>
          <w:color w:val="000000"/>
          <w:sz w:val="24"/>
          <w:szCs w:val="24"/>
        </w:rPr>
        <w:t>，围绕煤化工产业绿色低碳发展，提出鄂尔多斯市煤化工产业碳排放量化和绿色工厂评价标准体系建设的技术服务。</w:t>
      </w:r>
    </w:p>
    <w:p w:rsidR="002D7650" w:rsidRDefault="00F25859">
      <w:pPr>
        <w:spacing w:line="480" w:lineRule="auto"/>
        <w:ind w:firstLineChars="150" w:firstLine="420"/>
        <w:rPr>
          <w:rFonts w:ascii="楷体" w:eastAsia="楷体" w:hAnsi="楷体" w:cs="Times New Roman"/>
          <w:color w:val="000000"/>
          <w:sz w:val="28"/>
          <w:szCs w:val="28"/>
        </w:rPr>
      </w:pPr>
      <w:r>
        <w:rPr>
          <w:rFonts w:ascii="楷体" w:eastAsia="楷体" w:hAnsi="楷体" w:cs="Times New Roman" w:hint="eastAsia"/>
          <w:color w:val="000000"/>
          <w:sz w:val="28"/>
          <w:szCs w:val="28"/>
        </w:rPr>
        <w:t>（二</w:t>
      </w:r>
      <w:r>
        <w:rPr>
          <w:rFonts w:ascii="楷体" w:eastAsia="楷体" w:hAnsi="楷体" w:cs="Times New Roman"/>
          <w:color w:val="000000"/>
          <w:sz w:val="28"/>
          <w:szCs w:val="28"/>
        </w:rPr>
        <w:t>）</w:t>
      </w:r>
      <w:r>
        <w:rPr>
          <w:rFonts w:ascii="楷体" w:eastAsia="楷体" w:hAnsi="楷体" w:cs="Times New Roman" w:hint="eastAsia"/>
          <w:color w:val="000000"/>
          <w:sz w:val="28"/>
          <w:szCs w:val="28"/>
        </w:rPr>
        <w:t>意义</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煤化工产业碳排放量化和绿色工厂评价标准体系的建设对鄂尔多斯</w:t>
      </w:r>
      <w:proofErr w:type="gramStart"/>
      <w:r w:rsidRPr="00096C48">
        <w:rPr>
          <w:rFonts w:ascii="宋体" w:eastAsia="宋体" w:hAnsi="宋体" w:cs="Times New Roman" w:hint="eastAsia"/>
          <w:color w:val="000000"/>
          <w:sz w:val="24"/>
          <w:szCs w:val="24"/>
        </w:rPr>
        <w:t>市推动</w:t>
      </w:r>
      <w:proofErr w:type="gramEnd"/>
      <w:r w:rsidRPr="00096C48">
        <w:rPr>
          <w:rFonts w:ascii="宋体" w:eastAsia="宋体" w:hAnsi="宋体" w:cs="Times New Roman" w:hint="eastAsia"/>
          <w:color w:val="000000"/>
          <w:sz w:val="24"/>
          <w:szCs w:val="24"/>
        </w:rPr>
        <w:t>绿色低碳转型发展、实现</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中和具有重要意义。煤化工产业碳排放量化和绿色工厂评价标准体项目建设可助力鄂尔多斯市煤化工产业高质量发展，满足煤化工产业绿色低碳发展、产业转型升级和技术创新需求，持续完善</w:t>
      </w:r>
      <w:proofErr w:type="gramStart"/>
      <w:r w:rsidRPr="00096C48">
        <w:rPr>
          <w:rFonts w:ascii="宋体" w:eastAsia="宋体" w:hAnsi="宋体" w:cs="Times New Roman" w:hint="eastAsia"/>
          <w:color w:val="000000"/>
          <w:sz w:val="24"/>
          <w:szCs w:val="24"/>
        </w:rPr>
        <w:t>煤化工碳计量标准</w:t>
      </w:r>
      <w:proofErr w:type="gramEnd"/>
      <w:r w:rsidRPr="00096C48">
        <w:rPr>
          <w:rFonts w:ascii="宋体" w:eastAsia="宋体" w:hAnsi="宋体" w:cs="Times New Roman" w:hint="eastAsia"/>
          <w:color w:val="000000"/>
          <w:sz w:val="24"/>
          <w:szCs w:val="24"/>
        </w:rPr>
        <w:t>体系，为鄂尔多斯煤化工产业提供强有力的技术支撑。</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随着“双碳”目的落实，各项节能</w:t>
      </w:r>
      <w:proofErr w:type="gramStart"/>
      <w:r w:rsidRPr="00096C48">
        <w:rPr>
          <w:rFonts w:ascii="宋体" w:eastAsia="宋体" w:hAnsi="宋体" w:cs="Times New Roman" w:hint="eastAsia"/>
          <w:color w:val="000000"/>
          <w:sz w:val="24"/>
          <w:szCs w:val="24"/>
        </w:rPr>
        <w:t>降碳政策</w:t>
      </w:r>
      <w:proofErr w:type="gramEnd"/>
      <w:r w:rsidRPr="00096C48">
        <w:rPr>
          <w:rFonts w:ascii="宋体" w:eastAsia="宋体" w:hAnsi="宋体" w:cs="Times New Roman" w:hint="eastAsia"/>
          <w:color w:val="000000"/>
          <w:sz w:val="24"/>
          <w:szCs w:val="24"/>
        </w:rPr>
        <w:t>的颁布，煤化工产业面临节能</w:t>
      </w:r>
      <w:proofErr w:type="gramStart"/>
      <w:r w:rsidRPr="00096C48">
        <w:rPr>
          <w:rFonts w:ascii="宋体" w:eastAsia="宋体" w:hAnsi="宋体" w:cs="Times New Roman" w:hint="eastAsia"/>
          <w:color w:val="000000"/>
          <w:sz w:val="24"/>
          <w:szCs w:val="24"/>
        </w:rPr>
        <w:t>降碳巨大</w:t>
      </w:r>
      <w:proofErr w:type="gramEnd"/>
      <w:r w:rsidRPr="00096C48">
        <w:rPr>
          <w:rFonts w:ascii="宋体" w:eastAsia="宋体" w:hAnsi="宋体" w:cs="Times New Roman" w:hint="eastAsia"/>
          <w:color w:val="000000"/>
          <w:sz w:val="24"/>
          <w:szCs w:val="24"/>
        </w:rPr>
        <w:t>挑战。煤化</w:t>
      </w:r>
      <w:proofErr w:type="gramStart"/>
      <w:r w:rsidRPr="00096C48">
        <w:rPr>
          <w:rFonts w:ascii="宋体" w:eastAsia="宋体" w:hAnsi="宋体" w:cs="Times New Roman" w:hint="eastAsia"/>
          <w:color w:val="000000"/>
          <w:sz w:val="24"/>
          <w:szCs w:val="24"/>
        </w:rPr>
        <w:t>工原料</w:t>
      </w:r>
      <w:proofErr w:type="gramEnd"/>
      <w:r w:rsidRPr="00096C48">
        <w:rPr>
          <w:rFonts w:ascii="宋体" w:eastAsia="宋体" w:hAnsi="宋体" w:cs="Times New Roman" w:hint="eastAsia"/>
          <w:color w:val="000000"/>
          <w:sz w:val="24"/>
          <w:szCs w:val="24"/>
        </w:rPr>
        <w:t>是煤炭，在制取化学品过程中，碳排放量远高于以天然气和石油为原料的项目，</w:t>
      </w:r>
      <w:proofErr w:type="gramStart"/>
      <w:r w:rsidRPr="00096C48">
        <w:rPr>
          <w:rFonts w:ascii="宋体" w:eastAsia="宋体" w:hAnsi="宋体" w:cs="Times New Roman" w:hint="eastAsia"/>
          <w:color w:val="000000"/>
          <w:sz w:val="24"/>
          <w:szCs w:val="24"/>
        </w:rPr>
        <w:t>减碳挑战</w:t>
      </w:r>
      <w:proofErr w:type="gramEnd"/>
      <w:r w:rsidRPr="00096C48">
        <w:rPr>
          <w:rFonts w:ascii="宋体" w:eastAsia="宋体" w:hAnsi="宋体" w:cs="Times New Roman" w:hint="eastAsia"/>
          <w:color w:val="000000"/>
          <w:sz w:val="24"/>
          <w:szCs w:val="24"/>
        </w:rPr>
        <w:t>更为艰巨。以合成氨和甲醇为例，以煤为原料</w:t>
      </w:r>
      <w:r w:rsidRPr="00096C48">
        <w:rPr>
          <w:rFonts w:ascii="宋体" w:eastAsia="宋体" w:hAnsi="宋体" w:cs="Times New Roman" w:hint="eastAsia"/>
          <w:color w:val="000000"/>
          <w:sz w:val="24"/>
          <w:szCs w:val="24"/>
        </w:rPr>
        <w:lastRenderedPageBreak/>
        <w:t>的吨氨、吨甲醇，二氧化碳排放分别是</w:t>
      </w:r>
      <w:r w:rsidRPr="00096C48">
        <w:rPr>
          <w:rFonts w:ascii="宋体" w:eastAsia="宋体" w:hAnsi="宋体" w:cs="Times New Roman"/>
          <w:color w:val="000000"/>
          <w:sz w:val="24"/>
          <w:szCs w:val="24"/>
        </w:rPr>
        <w:t>4.5吨、2.9吨，以天然气为原料生产分别是3吨和1.1吨，</w:t>
      </w:r>
      <w:proofErr w:type="gramStart"/>
      <w:r w:rsidRPr="00096C48">
        <w:rPr>
          <w:rFonts w:ascii="宋体" w:eastAsia="宋体" w:hAnsi="宋体" w:cs="Times New Roman"/>
          <w:color w:val="000000"/>
          <w:sz w:val="24"/>
          <w:szCs w:val="24"/>
        </w:rPr>
        <w:t>煤头合成氨</w:t>
      </w:r>
      <w:proofErr w:type="gramEnd"/>
      <w:r w:rsidRPr="00096C48">
        <w:rPr>
          <w:rFonts w:ascii="宋体" w:eastAsia="宋体" w:hAnsi="宋体" w:cs="Times New Roman"/>
          <w:color w:val="000000"/>
          <w:sz w:val="24"/>
          <w:szCs w:val="24"/>
        </w:rPr>
        <w:t>多排50%、甲醇多排1.6倍。随着“双碳”目标的提出，内蒙古现代煤化</w:t>
      </w:r>
      <w:proofErr w:type="gramStart"/>
      <w:r w:rsidRPr="00096C48">
        <w:rPr>
          <w:rFonts w:ascii="宋体" w:eastAsia="宋体" w:hAnsi="宋体" w:cs="Times New Roman"/>
          <w:color w:val="000000"/>
          <w:sz w:val="24"/>
          <w:szCs w:val="24"/>
        </w:rPr>
        <w:t>工领域</w:t>
      </w:r>
      <w:proofErr w:type="gramEnd"/>
      <w:r w:rsidRPr="00096C48">
        <w:rPr>
          <w:rFonts w:ascii="宋体" w:eastAsia="宋体" w:hAnsi="宋体" w:cs="Times New Roman"/>
          <w:color w:val="000000"/>
          <w:sz w:val="24"/>
          <w:szCs w:val="24"/>
        </w:rPr>
        <w:t>科学锚</w:t>
      </w:r>
      <w:proofErr w:type="gramStart"/>
      <w:r w:rsidRPr="00096C48">
        <w:rPr>
          <w:rFonts w:ascii="宋体" w:eastAsia="宋体" w:hAnsi="宋体" w:cs="Times New Roman"/>
          <w:color w:val="000000"/>
          <w:sz w:val="24"/>
          <w:szCs w:val="24"/>
        </w:rPr>
        <w:t>定创新</w:t>
      </w:r>
      <w:proofErr w:type="gramEnd"/>
      <w:r w:rsidRPr="00096C48">
        <w:rPr>
          <w:rFonts w:ascii="宋体" w:eastAsia="宋体" w:hAnsi="宋体" w:cs="Times New Roman"/>
          <w:color w:val="000000"/>
          <w:sz w:val="24"/>
          <w:szCs w:val="24"/>
        </w:rPr>
        <w:t>方向，推动现代煤化工向高端化、多元化、低碳化发展。目前，内蒙古的现代煤化工产业发展已经走在了全国前列，煤制油、煤制天</w:t>
      </w:r>
      <w:r w:rsidRPr="00096C48">
        <w:rPr>
          <w:rFonts w:ascii="宋体" w:eastAsia="宋体" w:hAnsi="宋体" w:cs="Times New Roman" w:hint="eastAsia"/>
          <w:color w:val="000000"/>
          <w:sz w:val="24"/>
          <w:szCs w:val="24"/>
        </w:rPr>
        <w:t>然气、煤制烯烃、煤制乙二醇、煤制二甲醚国家五大现代煤化工示范工程，已经成功开启了煤炭资源高值利用的新路径。</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现代煤化工绿色低碳转型是建设能源和战略资源基地的重要途径，产品碳足迹是评价产品绿色低碳属性的关键。在欧盟的“碳关税”压力下和我国的“双碳”目标背景下，产品碳足迹的核算已成为企业生存与发展的关键点，产品碳足迹已成为评价其绿色低碳属性的重要指标。确定产品碳足迹是减少现代煤化工企业碳排放行为的第一步，有助于企业真正了解产品对气候变化的影响，并由此采取可行的措施减少供应链中的碳排放；现代煤化工绿色工厂评价是推动煤化工产业绿色低碳转型、制造绿色低碳产品的基础力量；现代煤化</w:t>
      </w:r>
      <w:proofErr w:type="gramStart"/>
      <w:r w:rsidRPr="00096C48">
        <w:rPr>
          <w:rFonts w:ascii="宋体" w:eastAsia="宋体" w:hAnsi="宋体" w:cs="Times New Roman" w:hint="eastAsia"/>
          <w:color w:val="000000"/>
          <w:sz w:val="24"/>
          <w:szCs w:val="24"/>
        </w:rPr>
        <w:t>工降碳项目</w:t>
      </w:r>
      <w:proofErr w:type="gramEnd"/>
      <w:r w:rsidRPr="00096C48">
        <w:rPr>
          <w:rFonts w:ascii="宋体" w:eastAsia="宋体" w:hAnsi="宋体" w:cs="Times New Roman" w:hint="eastAsia"/>
          <w:color w:val="000000"/>
          <w:sz w:val="24"/>
          <w:szCs w:val="24"/>
        </w:rPr>
        <w:t>温室气体减排量评价是固定资产投资项目节能审查和环境影响评价的依据，是评估</w:t>
      </w:r>
      <w:proofErr w:type="gramStart"/>
      <w:r w:rsidRPr="00096C48">
        <w:rPr>
          <w:rFonts w:ascii="宋体" w:eastAsia="宋体" w:hAnsi="宋体" w:cs="Times New Roman" w:hint="eastAsia"/>
          <w:color w:val="000000"/>
          <w:sz w:val="24"/>
          <w:szCs w:val="24"/>
        </w:rPr>
        <w:t>双碳政策</w:t>
      </w:r>
      <w:proofErr w:type="gramEnd"/>
      <w:r w:rsidRPr="00096C48">
        <w:rPr>
          <w:rFonts w:ascii="宋体" w:eastAsia="宋体" w:hAnsi="宋体" w:cs="Times New Roman" w:hint="eastAsia"/>
          <w:color w:val="000000"/>
          <w:sz w:val="24"/>
          <w:szCs w:val="24"/>
        </w:rPr>
        <w:t>实施效果的方法，为现代煤化</w:t>
      </w:r>
      <w:proofErr w:type="gramStart"/>
      <w:r w:rsidRPr="00096C48">
        <w:rPr>
          <w:rFonts w:ascii="宋体" w:eastAsia="宋体" w:hAnsi="宋体" w:cs="Times New Roman" w:hint="eastAsia"/>
          <w:color w:val="000000"/>
          <w:sz w:val="24"/>
          <w:szCs w:val="24"/>
        </w:rPr>
        <w:t>工领域双碳政策</w:t>
      </w:r>
      <w:proofErr w:type="gramEnd"/>
      <w:r w:rsidRPr="00096C48">
        <w:rPr>
          <w:rFonts w:ascii="宋体" w:eastAsia="宋体" w:hAnsi="宋体" w:cs="Times New Roman" w:hint="eastAsia"/>
          <w:color w:val="000000"/>
          <w:sz w:val="24"/>
          <w:szCs w:val="24"/>
        </w:rPr>
        <w:t>的制定提供指引和参考；现代煤化工企业实施能源管理体系对提高能源系统运行和管理的水平，减少能源消耗，提高供能质量，从而提高企业产品的市场竞争力，都具有良好的作用和效果。</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满足现代煤化工企业对产品碳足迹、绿色工厂、项目减排量评估等工作对标准的需求，因以鄂尔多斯现代煤化工企业绿色低碳发展转型为研究对象、立足产业发展的现状、产业转型升级和技术创新，研制一批现代煤化工绿色低碳标准，重点对现代煤化工企业产品的碳足迹核算方法、绿色工厂评价、</w:t>
      </w:r>
      <w:proofErr w:type="gramStart"/>
      <w:r w:rsidRPr="00096C48">
        <w:rPr>
          <w:rFonts w:ascii="宋体" w:eastAsia="宋体" w:hAnsi="宋体" w:cs="Times New Roman" w:hint="eastAsia"/>
          <w:color w:val="000000"/>
          <w:sz w:val="24"/>
          <w:szCs w:val="24"/>
        </w:rPr>
        <w:t>降碳项目</w:t>
      </w:r>
      <w:proofErr w:type="gramEnd"/>
      <w:r w:rsidRPr="00096C48">
        <w:rPr>
          <w:rFonts w:ascii="宋体" w:eastAsia="宋体" w:hAnsi="宋体" w:cs="Times New Roman" w:hint="eastAsia"/>
          <w:color w:val="000000"/>
          <w:sz w:val="24"/>
          <w:szCs w:val="24"/>
        </w:rPr>
        <w:t>温室气体减排量评价、企业能源管理体系实施等研制相关标准。煤化工绿色低碳标</w:t>
      </w:r>
      <w:r w:rsidRPr="00096C48">
        <w:rPr>
          <w:rFonts w:ascii="宋体" w:eastAsia="宋体" w:hAnsi="宋体" w:cs="Times New Roman" w:hint="eastAsia"/>
          <w:color w:val="000000"/>
          <w:sz w:val="24"/>
          <w:szCs w:val="24"/>
        </w:rPr>
        <w:lastRenderedPageBreak/>
        <w:t>准的研制，有利于发掘企业节能减排潜力，改进生产工艺，优化生产成本，提高企业产品品牌声誉，提升产品竞争力，帮助企业实现绿色发展转型；为绿色产品、绿色工厂、</w:t>
      </w:r>
      <w:proofErr w:type="gramStart"/>
      <w:r w:rsidRPr="00096C48">
        <w:rPr>
          <w:rFonts w:ascii="宋体" w:eastAsia="宋体" w:hAnsi="宋体" w:cs="Times New Roman" w:hint="eastAsia"/>
          <w:color w:val="000000"/>
          <w:sz w:val="24"/>
          <w:szCs w:val="24"/>
        </w:rPr>
        <w:t>零碳工厂</w:t>
      </w:r>
      <w:proofErr w:type="gramEnd"/>
      <w:r w:rsidRPr="00096C48">
        <w:rPr>
          <w:rFonts w:ascii="宋体" w:eastAsia="宋体" w:hAnsi="宋体" w:cs="Times New Roman" w:hint="eastAsia"/>
          <w:color w:val="000000"/>
          <w:sz w:val="24"/>
          <w:szCs w:val="24"/>
        </w:rPr>
        <w:t>等认证提供标准支持；带动现代煤化</w:t>
      </w:r>
      <w:proofErr w:type="gramStart"/>
      <w:r w:rsidRPr="00096C48">
        <w:rPr>
          <w:rFonts w:ascii="宋体" w:eastAsia="宋体" w:hAnsi="宋体" w:cs="Times New Roman" w:hint="eastAsia"/>
          <w:color w:val="000000"/>
          <w:sz w:val="24"/>
          <w:szCs w:val="24"/>
        </w:rPr>
        <w:t>工重点</w:t>
      </w:r>
      <w:proofErr w:type="gramEnd"/>
      <w:r w:rsidRPr="00096C48">
        <w:rPr>
          <w:rFonts w:ascii="宋体" w:eastAsia="宋体" w:hAnsi="宋体" w:cs="Times New Roman" w:hint="eastAsia"/>
          <w:color w:val="000000"/>
          <w:sz w:val="24"/>
          <w:szCs w:val="24"/>
        </w:rPr>
        <w:t>产品全生命周期碳足迹评价、绿色工厂评价、</w:t>
      </w:r>
      <w:proofErr w:type="gramStart"/>
      <w:r w:rsidRPr="00096C48">
        <w:rPr>
          <w:rFonts w:ascii="宋体" w:eastAsia="宋体" w:hAnsi="宋体" w:cs="Times New Roman" w:hint="eastAsia"/>
          <w:color w:val="000000"/>
          <w:sz w:val="24"/>
          <w:szCs w:val="24"/>
        </w:rPr>
        <w:t>降碳项目</w:t>
      </w:r>
      <w:proofErr w:type="gramEnd"/>
      <w:r w:rsidRPr="00096C48">
        <w:rPr>
          <w:rFonts w:ascii="宋体" w:eastAsia="宋体" w:hAnsi="宋体" w:cs="Times New Roman" w:hint="eastAsia"/>
          <w:color w:val="000000"/>
          <w:sz w:val="24"/>
          <w:szCs w:val="24"/>
        </w:rPr>
        <w:t>温室气体减排量评价，为企业能源管理实施和项目节能审计提供标准支持；以标准为抓手提升绿色低碳产品和服务的供给能力，推动现代煤化工产业绿色低碳可持续发展。</w:t>
      </w:r>
    </w:p>
    <w:p w:rsidR="002D7650" w:rsidRDefault="00F25859">
      <w:pPr>
        <w:spacing w:line="5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三</w:t>
      </w:r>
      <w:r>
        <w:rPr>
          <w:rFonts w:ascii="宋体" w:eastAsia="宋体" w:hAnsi="宋体" w:cs="Times New Roman"/>
          <w:b/>
          <w:color w:val="000000"/>
          <w:sz w:val="28"/>
          <w:szCs w:val="28"/>
        </w:rPr>
        <w:t>、</w:t>
      </w:r>
      <w:r>
        <w:rPr>
          <w:rFonts w:ascii="宋体" w:eastAsia="宋体" w:hAnsi="宋体" w:cs="Times New Roman" w:hint="eastAsia"/>
          <w:b/>
          <w:color w:val="000000"/>
          <w:sz w:val="28"/>
          <w:szCs w:val="28"/>
        </w:rPr>
        <w:t>主要起草过程</w:t>
      </w:r>
    </w:p>
    <w:p w:rsidR="002D7650" w:rsidRDefault="00F25859">
      <w:pPr>
        <w:spacing w:line="560" w:lineRule="exact"/>
        <w:rPr>
          <w:rFonts w:ascii="宋体" w:eastAsia="宋体" w:hAnsi="宋体" w:cs="Times New Roman"/>
          <w:color w:val="000000"/>
          <w:sz w:val="24"/>
          <w:szCs w:val="24"/>
        </w:rPr>
      </w:pPr>
      <w:r>
        <w:rPr>
          <w:rFonts w:ascii="宋体" w:eastAsia="宋体" w:hAnsi="宋体" w:cs="Times New Roman" w:hint="eastAsia"/>
          <w:b/>
          <w:color w:val="000000"/>
          <w:sz w:val="28"/>
          <w:szCs w:val="28"/>
        </w:rPr>
        <w:t xml:space="preserve"> </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1.202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年5月，召开实施方案研讨会；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年5-8月，开展实地调研，并组织召开了多次专项座谈会；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3.202</w:t>
      </w:r>
      <w:r w:rsidR="00645D04">
        <w:rPr>
          <w:rFonts w:ascii="宋体" w:eastAsia="宋体" w:hAnsi="宋体" w:cs="Times New Roman"/>
          <w:color w:val="000000"/>
          <w:sz w:val="24"/>
          <w:szCs w:val="24"/>
        </w:rPr>
        <w:t>4</w:t>
      </w:r>
      <w:r>
        <w:rPr>
          <w:rFonts w:ascii="宋体" w:eastAsia="宋体" w:hAnsi="宋体" w:cs="Times New Roman"/>
          <w:color w:val="000000"/>
          <w:sz w:val="24"/>
          <w:szCs w:val="24"/>
        </w:rPr>
        <w:t>年</w:t>
      </w:r>
      <w:r w:rsidR="00645D04">
        <w:rPr>
          <w:rFonts w:ascii="宋体" w:eastAsia="宋体" w:hAnsi="宋体" w:cs="Times New Roman"/>
          <w:color w:val="000000"/>
          <w:sz w:val="24"/>
          <w:szCs w:val="24"/>
        </w:rPr>
        <w:t>6</w:t>
      </w:r>
      <w:r>
        <w:rPr>
          <w:rFonts w:ascii="宋体" w:eastAsia="宋体" w:hAnsi="宋体" w:cs="Times New Roman"/>
          <w:color w:val="000000"/>
          <w:sz w:val="24"/>
          <w:szCs w:val="24"/>
        </w:rPr>
        <w:t>月组织召开推动《</w:t>
      </w:r>
      <w:r w:rsidR="00645D04" w:rsidRPr="00645D04">
        <w:rPr>
          <w:rFonts w:ascii="宋体" w:eastAsia="宋体" w:hAnsi="宋体" w:cs="Times New Roman" w:hint="eastAsia"/>
          <w:color w:val="000000"/>
          <w:sz w:val="24"/>
          <w:szCs w:val="24"/>
        </w:rPr>
        <w:t>鄂尔多斯市煤化工产业碳排放量化和绿色工厂评价标准体系建设服务项目</w:t>
      </w:r>
      <w:r>
        <w:rPr>
          <w:rFonts w:ascii="宋体" w:eastAsia="宋体" w:hAnsi="宋体" w:cs="Times New Roman"/>
          <w:color w:val="000000"/>
          <w:sz w:val="24"/>
          <w:szCs w:val="24"/>
        </w:rPr>
        <w:t>》立项协调会；</w:t>
      </w:r>
    </w:p>
    <w:p w:rsidR="002D7650" w:rsidRDefault="00645D04">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4.</w:t>
      </w:r>
      <w:r w:rsidRPr="00645D04">
        <w:rPr>
          <w:rFonts w:ascii="宋体" w:eastAsia="宋体" w:hAnsi="宋体" w:cs="Times New Roman"/>
          <w:color w:val="000000"/>
          <w:sz w:val="24"/>
          <w:szCs w:val="24"/>
        </w:rPr>
        <w:t>2024年12月2日与鄂尔多斯检验检测中心签订</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鄂尔多斯市煤化工产业碳排放量化和绿色工厂评价标准体系建设服务项目合同，确定编制</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 xml:space="preserve">产品碳足迹 产品种类规则 </w:t>
      </w:r>
      <w:r w:rsidR="00BA55BF" w:rsidRPr="00BA55BF">
        <w:rPr>
          <w:rFonts w:ascii="宋体" w:eastAsia="宋体" w:hAnsi="宋体" w:cs="Times New Roman" w:hint="eastAsia"/>
          <w:color w:val="000000"/>
          <w:sz w:val="24"/>
          <w:szCs w:val="24"/>
        </w:rPr>
        <w:t>聚乙烯</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等</w:t>
      </w:r>
      <w:r w:rsidR="001A5370">
        <w:rPr>
          <w:rFonts w:ascii="宋体" w:eastAsia="宋体" w:hAnsi="宋体" w:cs="Times New Roman"/>
          <w:color w:val="000000"/>
          <w:sz w:val="24"/>
          <w:szCs w:val="24"/>
        </w:rPr>
        <w:t>6</w:t>
      </w:r>
      <w:r>
        <w:rPr>
          <w:rFonts w:ascii="宋体" w:eastAsia="宋体" w:hAnsi="宋体" w:cs="Times New Roman"/>
          <w:color w:val="000000"/>
          <w:sz w:val="24"/>
          <w:szCs w:val="24"/>
        </w:rPr>
        <w:t>项</w:t>
      </w:r>
      <w:r w:rsidR="001A5370">
        <w:rPr>
          <w:rFonts w:ascii="宋体" w:eastAsia="宋体" w:hAnsi="宋体" w:cs="Times New Roman" w:hint="eastAsia"/>
          <w:color w:val="000000"/>
          <w:sz w:val="24"/>
          <w:szCs w:val="24"/>
        </w:rPr>
        <w:t>团体</w:t>
      </w:r>
      <w:r>
        <w:rPr>
          <w:rFonts w:ascii="宋体" w:eastAsia="宋体" w:hAnsi="宋体" w:cs="Times New Roman"/>
          <w:color w:val="000000"/>
          <w:sz w:val="24"/>
          <w:szCs w:val="24"/>
        </w:rPr>
        <w:t>标准</w:t>
      </w:r>
      <w:r w:rsidR="00F25859">
        <w:rPr>
          <w:rFonts w:ascii="宋体" w:eastAsia="宋体" w:hAnsi="宋体" w:cs="Times New Roman"/>
          <w:color w:val="000000"/>
          <w:sz w:val="24"/>
          <w:szCs w:val="24"/>
        </w:rPr>
        <w:t>；</w:t>
      </w:r>
    </w:p>
    <w:p w:rsidR="002D7650" w:rsidRDefault="00645D04" w:rsidP="004638A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5.</w:t>
      </w:r>
      <w:r w:rsidRPr="00645D04">
        <w:rPr>
          <w:rFonts w:ascii="宋体" w:eastAsia="宋体" w:hAnsi="宋体" w:cs="Times New Roman"/>
          <w:color w:val="000000"/>
          <w:sz w:val="24"/>
          <w:szCs w:val="24"/>
        </w:rPr>
        <w:t>2025年1月召开鄂尔多斯市煤化工产业碳排放量化和绿色工厂评价标准体系建设服务项目任务分工会</w:t>
      </w:r>
      <w:r w:rsidR="00F25859">
        <w:rPr>
          <w:rFonts w:ascii="宋体" w:eastAsia="宋体" w:hAnsi="宋体" w:cs="Times New Roman"/>
          <w:color w:val="000000"/>
          <w:sz w:val="24"/>
          <w:szCs w:val="24"/>
        </w:rPr>
        <w:t>；完成《</w:t>
      </w:r>
      <w:r>
        <w:rPr>
          <w:rFonts w:ascii="宋体" w:eastAsia="宋体" w:hAnsi="宋体" w:cs="Times New Roman" w:hint="eastAsia"/>
          <w:color w:val="000000"/>
          <w:sz w:val="24"/>
          <w:szCs w:val="24"/>
        </w:rPr>
        <w:t>温室气体 产品</w:t>
      </w:r>
      <w:r>
        <w:rPr>
          <w:rFonts w:ascii="宋体" w:eastAsia="宋体" w:hAnsi="宋体" w:cs="Times New Roman"/>
          <w:color w:val="000000"/>
          <w:sz w:val="24"/>
          <w:szCs w:val="24"/>
        </w:rPr>
        <w:t>碳足迹量化方法与</w:t>
      </w:r>
      <w:r>
        <w:rPr>
          <w:rFonts w:ascii="宋体" w:eastAsia="宋体" w:hAnsi="宋体" w:cs="Times New Roman" w:hint="eastAsia"/>
          <w:color w:val="000000"/>
          <w:sz w:val="24"/>
          <w:szCs w:val="24"/>
        </w:rPr>
        <w:t xml:space="preserve">要求 </w:t>
      </w:r>
      <w:r w:rsidR="00BA55BF" w:rsidRPr="00BA55BF">
        <w:rPr>
          <w:rFonts w:ascii="宋体" w:eastAsia="宋体" w:hAnsi="宋体" w:cs="Times New Roman" w:hint="eastAsia"/>
          <w:color w:val="000000"/>
          <w:sz w:val="24"/>
          <w:szCs w:val="24"/>
        </w:rPr>
        <w:t>聚乙烯</w:t>
      </w:r>
      <w:r w:rsidR="00F25859">
        <w:rPr>
          <w:rFonts w:ascii="宋体" w:eastAsia="宋体" w:hAnsi="宋体" w:cs="Times New Roman"/>
          <w:color w:val="000000"/>
          <w:sz w:val="24"/>
          <w:szCs w:val="24"/>
        </w:rPr>
        <w:t>》的标准草案</w:t>
      </w:r>
      <w:r w:rsidR="009800FB" w:rsidRPr="009800FB">
        <w:rPr>
          <w:rFonts w:ascii="宋体" w:eastAsia="宋体" w:hAnsi="宋体" w:cs="Times New Roman" w:hint="eastAsia"/>
          <w:color w:val="000000"/>
          <w:sz w:val="24"/>
          <w:szCs w:val="24"/>
        </w:rPr>
        <w:t>；</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7.202</w:t>
      </w:r>
      <w:r w:rsidR="004638A9">
        <w:rPr>
          <w:rFonts w:ascii="宋体" w:eastAsia="宋体" w:hAnsi="宋体" w:cs="Times New Roman"/>
          <w:color w:val="000000"/>
          <w:sz w:val="24"/>
          <w:szCs w:val="24"/>
        </w:rPr>
        <w:t>5</w:t>
      </w:r>
      <w:r>
        <w:rPr>
          <w:rFonts w:ascii="宋体" w:eastAsia="宋体" w:hAnsi="宋体" w:cs="Times New Roman"/>
          <w:color w:val="000000"/>
          <w:sz w:val="24"/>
          <w:szCs w:val="24"/>
        </w:rPr>
        <w:t>年2月-7月多次组织开展关于产品碳足迹相关标准的研讨会和协调会，进一步完善标准研制思路与内容</w:t>
      </w:r>
      <w:r w:rsidR="009800FB" w:rsidRPr="009800FB">
        <w:rPr>
          <w:rFonts w:ascii="宋体" w:eastAsia="宋体" w:hAnsi="宋体" w:cs="Times New Roman" w:hint="eastAsia"/>
          <w:color w:val="000000"/>
          <w:sz w:val="24"/>
          <w:szCs w:val="24"/>
        </w:rPr>
        <w:t>；</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8.202</w:t>
      </w:r>
      <w:r w:rsidR="00BF304B">
        <w:rPr>
          <w:rFonts w:ascii="宋体" w:eastAsia="宋体" w:hAnsi="宋体" w:cs="Times New Roman"/>
          <w:color w:val="000000"/>
          <w:sz w:val="24"/>
          <w:szCs w:val="24"/>
        </w:rPr>
        <w:t>5</w:t>
      </w:r>
      <w:r>
        <w:rPr>
          <w:rFonts w:ascii="宋体" w:eastAsia="宋体" w:hAnsi="宋体" w:cs="Times New Roman"/>
          <w:color w:val="000000"/>
          <w:sz w:val="24"/>
          <w:szCs w:val="24"/>
        </w:rPr>
        <w:t>年6-7月，</w:t>
      </w:r>
      <w:r w:rsidR="00B136D7">
        <w:rPr>
          <w:rFonts w:ascii="宋体" w:eastAsia="宋体" w:hAnsi="宋体" w:cs="Times New Roman" w:hint="eastAsia"/>
          <w:color w:val="000000"/>
          <w:sz w:val="24"/>
          <w:szCs w:val="24"/>
        </w:rPr>
        <w:t>工作组</w:t>
      </w:r>
      <w:r>
        <w:rPr>
          <w:rFonts w:ascii="宋体" w:eastAsia="宋体" w:hAnsi="宋体" w:cs="Times New Roman"/>
          <w:color w:val="000000"/>
          <w:sz w:val="24"/>
          <w:szCs w:val="24"/>
        </w:rPr>
        <w:t>赴</w:t>
      </w:r>
      <w:r w:rsidR="00FA4CA9" w:rsidRPr="00FA4CA9">
        <w:rPr>
          <w:rFonts w:ascii="宋体" w:eastAsia="宋体" w:hAnsi="宋体" w:cs="Times New Roman" w:hint="eastAsia"/>
          <w:color w:val="000000"/>
          <w:sz w:val="24"/>
          <w:szCs w:val="24"/>
        </w:rPr>
        <w:t>内蒙古荣信化工有限公司、内蒙古宝丰煤基新材料有限公司、中煤鄂尔多斯能源化工有限公司</w:t>
      </w:r>
      <w:r>
        <w:rPr>
          <w:rFonts w:ascii="宋体" w:eastAsia="宋体" w:hAnsi="宋体" w:cs="Times New Roman"/>
          <w:color w:val="000000"/>
          <w:sz w:val="24"/>
          <w:szCs w:val="24"/>
        </w:rPr>
        <w:t>实地调研，了解</w:t>
      </w:r>
      <w:r w:rsidR="00BE34C6">
        <w:rPr>
          <w:rFonts w:ascii="宋体" w:eastAsia="宋体" w:hAnsi="宋体" w:cs="Times New Roman" w:hint="eastAsia"/>
          <w:color w:val="000000"/>
          <w:sz w:val="24"/>
          <w:szCs w:val="24"/>
        </w:rPr>
        <w:t>现代</w:t>
      </w:r>
      <w:r w:rsidR="00BE34C6">
        <w:rPr>
          <w:rFonts w:ascii="宋体" w:eastAsia="宋体" w:hAnsi="宋体" w:cs="Times New Roman"/>
          <w:color w:val="000000"/>
          <w:sz w:val="24"/>
          <w:szCs w:val="24"/>
        </w:rPr>
        <w:t>煤化工企业</w:t>
      </w:r>
      <w:r w:rsidR="00FA4CA9">
        <w:rPr>
          <w:rFonts w:ascii="宋体" w:eastAsia="宋体" w:hAnsi="宋体" w:cs="Times New Roman" w:hint="eastAsia"/>
          <w:color w:val="000000"/>
          <w:sz w:val="24"/>
          <w:szCs w:val="24"/>
        </w:rPr>
        <w:t>煤</w:t>
      </w:r>
      <w:r w:rsidR="00FA4CA9">
        <w:rPr>
          <w:rFonts w:ascii="宋体" w:eastAsia="宋体" w:hAnsi="宋体" w:cs="Times New Roman"/>
          <w:color w:val="000000"/>
          <w:sz w:val="24"/>
          <w:szCs w:val="24"/>
        </w:rPr>
        <w:t>制乙二醇</w:t>
      </w:r>
      <w:r w:rsidR="00FA4CA9">
        <w:rPr>
          <w:rFonts w:ascii="宋体" w:eastAsia="宋体" w:hAnsi="宋体" w:cs="Times New Roman" w:hint="eastAsia"/>
          <w:color w:val="000000"/>
          <w:sz w:val="24"/>
          <w:szCs w:val="24"/>
        </w:rPr>
        <w:t>、</w:t>
      </w:r>
      <w:r w:rsidR="00FA4CA9">
        <w:rPr>
          <w:rFonts w:ascii="宋体" w:eastAsia="宋体" w:hAnsi="宋体" w:cs="Times New Roman"/>
          <w:color w:val="000000"/>
          <w:sz w:val="24"/>
          <w:szCs w:val="24"/>
        </w:rPr>
        <w:t>煤制甲醇、聚乙烯、聚丙烯</w:t>
      </w:r>
      <w:r>
        <w:rPr>
          <w:rFonts w:ascii="宋体" w:eastAsia="宋体" w:hAnsi="宋体" w:cs="Times New Roman"/>
          <w:color w:val="000000"/>
          <w:sz w:val="24"/>
          <w:szCs w:val="24"/>
        </w:rPr>
        <w:t>的产品工艺流程、生产能源消耗、温室气体排放等情况</w:t>
      </w:r>
      <w:r w:rsidR="009800FB" w:rsidRPr="009800FB">
        <w:rPr>
          <w:rFonts w:ascii="宋体" w:eastAsia="宋体" w:hAnsi="宋体" w:cs="Times New Roman" w:hint="eastAsia"/>
          <w:color w:val="000000"/>
          <w:sz w:val="24"/>
          <w:szCs w:val="24"/>
        </w:rPr>
        <w:t>；</w:t>
      </w:r>
    </w:p>
    <w:p w:rsidR="002D7650" w:rsidRPr="00996A86" w:rsidRDefault="00F25859" w:rsidP="00996A86">
      <w:pPr>
        <w:spacing w:line="560" w:lineRule="exact"/>
        <w:ind w:firstLineChars="200" w:firstLine="480"/>
        <w:rPr>
          <w:rFonts w:ascii="宋体" w:eastAsia="宋体" w:hAnsi="宋体" w:cs="Times New Roman"/>
          <w:b/>
          <w:color w:val="000000"/>
          <w:sz w:val="28"/>
          <w:szCs w:val="28"/>
        </w:rPr>
      </w:pPr>
      <w:r>
        <w:rPr>
          <w:rFonts w:ascii="宋体" w:eastAsia="宋体" w:hAnsi="宋体" w:cs="Times New Roman" w:hint="eastAsia"/>
          <w:color w:val="000000"/>
          <w:sz w:val="24"/>
          <w:szCs w:val="24"/>
        </w:rPr>
        <w:lastRenderedPageBreak/>
        <w:t>9.</w:t>
      </w:r>
      <w:r>
        <w:rPr>
          <w:rFonts w:hAnsi="仿宋"/>
          <w:sz w:val="24"/>
        </w:rPr>
        <w:t xml:space="preserve"> </w:t>
      </w:r>
      <w:r>
        <w:rPr>
          <w:rFonts w:ascii="宋体" w:eastAsia="宋体" w:hAnsi="宋体"/>
          <w:sz w:val="24"/>
        </w:rPr>
        <w:t>202</w:t>
      </w:r>
      <w:r w:rsidR="001A5370">
        <w:rPr>
          <w:rFonts w:ascii="宋体" w:eastAsia="宋体" w:hAnsi="宋体"/>
          <w:sz w:val="24"/>
        </w:rPr>
        <w:t>5</w:t>
      </w:r>
      <w:r>
        <w:rPr>
          <w:rFonts w:ascii="宋体" w:eastAsia="宋体" w:hAnsi="宋体" w:hint="eastAsia"/>
          <w:sz w:val="24"/>
        </w:rPr>
        <w:t>年</w:t>
      </w:r>
      <w:r>
        <w:rPr>
          <w:rFonts w:ascii="宋体" w:eastAsia="宋体" w:hAnsi="宋体"/>
          <w:sz w:val="24"/>
        </w:rPr>
        <w:t>8</w:t>
      </w:r>
      <w:r>
        <w:rPr>
          <w:rFonts w:ascii="宋体" w:eastAsia="宋体" w:hAnsi="宋体" w:hint="eastAsia"/>
          <w:sz w:val="24"/>
        </w:rPr>
        <w:t>月，</w:t>
      </w:r>
      <w:proofErr w:type="gramStart"/>
      <w:r w:rsidR="00996A86" w:rsidRPr="00996A86">
        <w:rPr>
          <w:rFonts w:ascii="宋体" w:eastAsia="宋体" w:hAnsi="宋体" w:hint="eastAsia"/>
          <w:sz w:val="24"/>
        </w:rPr>
        <w:t>标准获</w:t>
      </w:r>
      <w:proofErr w:type="gramEnd"/>
      <w:r w:rsidR="00996A86" w:rsidRPr="00996A86">
        <w:rPr>
          <w:rFonts w:ascii="宋体" w:eastAsia="宋体" w:hAnsi="宋体" w:hint="eastAsia"/>
          <w:sz w:val="24"/>
        </w:rPr>
        <w:t>批立项，并按照团体标准发布流程召开标准研讨会</w:t>
      </w:r>
      <w:r w:rsidR="009800FB" w:rsidRPr="009800FB">
        <w:rPr>
          <w:rFonts w:ascii="宋体" w:eastAsia="宋体" w:hAnsi="宋体" w:hint="eastAsia"/>
          <w:sz w:val="24"/>
        </w:rPr>
        <w:t>；</w:t>
      </w:r>
    </w:p>
    <w:p w:rsidR="002D7650" w:rsidRDefault="00F25859">
      <w:pPr>
        <w:spacing w:line="480" w:lineRule="auto"/>
        <w:rPr>
          <w:sz w:val="24"/>
        </w:rPr>
      </w:pPr>
      <w:r>
        <w:rPr>
          <w:rFonts w:ascii="宋体" w:eastAsia="宋体" w:hAnsi="宋体" w:cs="Times New Roman" w:hint="eastAsia"/>
          <w:color w:val="000000"/>
          <w:sz w:val="24"/>
          <w:szCs w:val="24"/>
        </w:rPr>
        <w:t xml:space="preserve">   1</w:t>
      </w:r>
      <w:r w:rsidR="00996A86">
        <w:rPr>
          <w:rFonts w:ascii="宋体" w:eastAsia="宋体" w:hAnsi="宋体" w:cs="Times New Roman"/>
          <w:color w:val="000000"/>
          <w:sz w:val="24"/>
          <w:szCs w:val="24"/>
        </w:rPr>
        <w:t>0</w:t>
      </w:r>
      <w:r>
        <w:rPr>
          <w:rFonts w:ascii="宋体" w:eastAsia="宋体" w:hAnsi="宋体" w:cs="Times New Roman" w:hint="eastAsia"/>
          <w:color w:val="000000"/>
          <w:sz w:val="24"/>
          <w:szCs w:val="24"/>
        </w:rPr>
        <w:t>.</w:t>
      </w:r>
      <w:r w:rsidRPr="00BA55BF">
        <w:rPr>
          <w:rFonts w:ascii="宋体" w:eastAsia="宋体" w:hAnsi="宋体" w:hint="eastAsia"/>
          <w:sz w:val="24"/>
        </w:rPr>
        <w:t xml:space="preserve"> </w:t>
      </w:r>
      <w:r w:rsidRPr="00BA55BF">
        <w:rPr>
          <w:rFonts w:ascii="宋体" w:eastAsia="宋体" w:hAnsi="宋体"/>
          <w:sz w:val="24"/>
        </w:rPr>
        <w:t>202</w:t>
      </w:r>
      <w:r w:rsidR="0002548F" w:rsidRPr="00BA55BF">
        <w:rPr>
          <w:rFonts w:ascii="宋体" w:eastAsia="宋体" w:hAnsi="宋体"/>
          <w:sz w:val="24"/>
        </w:rPr>
        <w:t>5</w:t>
      </w:r>
      <w:r w:rsidRPr="00BA55BF">
        <w:rPr>
          <w:rFonts w:ascii="宋体" w:eastAsia="宋体" w:hAnsi="宋体" w:hint="eastAsia"/>
          <w:sz w:val="24"/>
        </w:rPr>
        <w:t>年</w:t>
      </w:r>
      <w:r w:rsidR="00996A86" w:rsidRPr="00BA55BF">
        <w:rPr>
          <w:rFonts w:ascii="宋体" w:eastAsia="宋体" w:hAnsi="宋体"/>
          <w:sz w:val="24"/>
        </w:rPr>
        <w:t>9</w:t>
      </w:r>
      <w:r w:rsidRPr="00BA55BF">
        <w:rPr>
          <w:rFonts w:ascii="宋体" w:eastAsia="宋体" w:hAnsi="宋体" w:hint="eastAsia"/>
          <w:sz w:val="24"/>
        </w:rPr>
        <w:t>月，</w:t>
      </w:r>
      <w:r w:rsidR="00996A86" w:rsidRPr="00BA55BF">
        <w:rPr>
          <w:rFonts w:ascii="宋体" w:eastAsia="宋体" w:hAnsi="宋体" w:hint="eastAsia"/>
          <w:sz w:val="24"/>
        </w:rPr>
        <w:t>公开征求意见一个月，待公示结束后召开标准审查会</w:t>
      </w:r>
      <w:r w:rsidR="009800FB" w:rsidRPr="009800FB">
        <w:rPr>
          <w:rFonts w:ascii="宋体" w:eastAsia="宋体" w:hAnsi="宋体" w:hint="eastAsia"/>
          <w:sz w:val="24"/>
        </w:rPr>
        <w:t>；</w:t>
      </w:r>
    </w:p>
    <w:p w:rsidR="002D7650" w:rsidRDefault="00F25859">
      <w:pPr>
        <w:spacing w:line="480" w:lineRule="auto"/>
        <w:rPr>
          <w:rFonts w:ascii="宋体" w:eastAsia="宋体" w:hAnsi="宋体" w:cs="Times New Roman"/>
          <w:color w:val="000000"/>
          <w:sz w:val="24"/>
          <w:szCs w:val="24"/>
        </w:rPr>
      </w:pPr>
      <w:r>
        <w:rPr>
          <w:rFonts w:hint="eastAsia"/>
          <w:sz w:val="24"/>
        </w:rPr>
        <w:t xml:space="preserve">  </w:t>
      </w:r>
      <w:r>
        <w:rPr>
          <w:rFonts w:ascii="宋体" w:eastAsia="宋体" w:hAnsi="宋体" w:hint="eastAsia"/>
          <w:sz w:val="24"/>
        </w:rPr>
        <w:t xml:space="preserve"> 12.</w:t>
      </w:r>
      <w:r w:rsidR="003E3D13">
        <w:t xml:space="preserve">  </w:t>
      </w:r>
      <w:r>
        <w:rPr>
          <w:rFonts w:ascii="宋体" w:eastAsia="宋体" w:hAnsi="宋体"/>
          <w:sz w:val="24"/>
        </w:rPr>
        <w:t>202</w:t>
      </w:r>
      <w:r w:rsidR="0002548F">
        <w:rPr>
          <w:rFonts w:ascii="宋体" w:eastAsia="宋体" w:hAnsi="宋体"/>
          <w:sz w:val="24"/>
        </w:rPr>
        <w:t>5</w:t>
      </w:r>
      <w:r>
        <w:rPr>
          <w:rFonts w:ascii="宋体" w:eastAsia="宋体" w:hAnsi="宋体"/>
          <w:sz w:val="24"/>
        </w:rPr>
        <w:t>年1</w:t>
      </w:r>
      <w:r w:rsidR="00996A86">
        <w:rPr>
          <w:rFonts w:ascii="宋体" w:eastAsia="宋体" w:hAnsi="宋体"/>
          <w:sz w:val="24"/>
        </w:rPr>
        <w:t>0</w:t>
      </w:r>
      <w:r>
        <w:rPr>
          <w:rFonts w:ascii="宋体" w:eastAsia="宋体" w:hAnsi="宋体" w:hint="eastAsia"/>
          <w:sz w:val="24"/>
        </w:rPr>
        <w:t>月</w:t>
      </w:r>
      <w:r>
        <w:rPr>
          <w:rFonts w:ascii="宋体" w:eastAsia="宋体" w:hAnsi="宋体"/>
          <w:sz w:val="24"/>
        </w:rPr>
        <w:t>，</w:t>
      </w:r>
      <w:r w:rsidR="00996A86" w:rsidRPr="00996A86">
        <w:rPr>
          <w:rFonts w:ascii="宋体" w:eastAsia="宋体" w:hAnsi="宋体" w:hint="eastAsia"/>
          <w:sz w:val="24"/>
        </w:rPr>
        <w:t>形成送审稿报送主管部门等待发布</w:t>
      </w:r>
      <w:r>
        <w:rPr>
          <w:rFonts w:ascii="宋体" w:eastAsia="宋体" w:hAnsi="宋体"/>
          <w:sz w:val="24"/>
        </w:rPr>
        <w:t>。</w:t>
      </w:r>
    </w:p>
    <w:p w:rsidR="002D7650" w:rsidRDefault="00F25859">
      <w:pPr>
        <w:rPr>
          <w:rFonts w:ascii="Times New Roman" w:hAnsi="Times New Roman" w:cs="Times New Roman"/>
          <w:b/>
          <w:color w:val="000000"/>
          <w:sz w:val="28"/>
          <w:szCs w:val="28"/>
        </w:rPr>
      </w:pPr>
      <w:r>
        <w:rPr>
          <w:rFonts w:ascii="宋体" w:eastAsia="宋体" w:hAnsi="宋体" w:cs="Times New Roman" w:hint="eastAsia"/>
          <w:b/>
          <w:bCs/>
          <w:sz w:val="28"/>
          <w:szCs w:val="28"/>
        </w:rPr>
        <w:t>四</w:t>
      </w:r>
      <w:r>
        <w:rPr>
          <w:rFonts w:ascii="宋体" w:eastAsia="宋体" w:hAnsi="宋体" w:cs="Times New Roman"/>
          <w:b/>
          <w:bCs/>
          <w:sz w:val="28"/>
          <w:szCs w:val="28"/>
        </w:rPr>
        <w:t>、</w:t>
      </w:r>
      <w:r>
        <w:rPr>
          <w:rFonts w:ascii="Times New Roman" w:hAnsi="Times New Roman" w:cs="Times New Roman"/>
          <w:b/>
          <w:color w:val="000000"/>
          <w:sz w:val="28"/>
          <w:szCs w:val="28"/>
        </w:rPr>
        <w:t>制定标准的原则和依据，与现行法律、法规、标准的关系</w:t>
      </w:r>
    </w:p>
    <w:p w:rsidR="002D7650" w:rsidRDefault="00F25859">
      <w:pPr>
        <w:spacing w:line="480" w:lineRule="auto"/>
        <w:ind w:firstLine="570"/>
        <w:rPr>
          <w:rFonts w:ascii="宋体" w:eastAsia="宋体" w:hAnsi="宋体" w:cs="Times New Roman"/>
          <w:color w:val="000000"/>
          <w:sz w:val="24"/>
          <w:szCs w:val="24"/>
        </w:rPr>
      </w:pPr>
      <w:r>
        <w:rPr>
          <w:rFonts w:ascii="宋体" w:eastAsia="宋体" w:hAnsi="宋体" w:cs="Times New Roman" w:hint="eastAsia"/>
          <w:color w:val="000000"/>
          <w:sz w:val="24"/>
          <w:szCs w:val="24"/>
        </w:rPr>
        <w:t>本文件的制定以科学、实用和可操作性为基本原则，符合国家有关法律法规、规章和强制性标准的有关规定；本文件按照</w:t>
      </w:r>
      <w:r>
        <w:rPr>
          <w:rFonts w:ascii="宋体" w:eastAsia="宋体" w:hAnsi="宋体" w:cs="Times New Roman"/>
          <w:color w:val="000000"/>
          <w:sz w:val="24"/>
          <w:szCs w:val="24"/>
        </w:rPr>
        <w:t>GB/T 1.1-2020《标准化工作导则 第一部分：标准化文件的结构和起草规则》给出的规则编写，以相关国家标准、行业标准和内蒙古自治区地方标准为依据起草本文件。</w:t>
      </w:r>
    </w:p>
    <w:p w:rsidR="002D7650" w:rsidRDefault="00F25859">
      <w:pPr>
        <w:spacing w:line="480" w:lineRule="auto"/>
        <w:rPr>
          <w:rFonts w:ascii="宋体" w:eastAsia="宋体" w:hAnsi="宋体" w:cs="Times New Roman"/>
          <w:b/>
          <w:color w:val="000000"/>
          <w:sz w:val="28"/>
          <w:szCs w:val="28"/>
        </w:rPr>
      </w:pPr>
      <w:r>
        <w:rPr>
          <w:rFonts w:ascii="宋体" w:eastAsia="宋体" w:hAnsi="宋体" w:cs="Times New Roman" w:hint="eastAsia"/>
          <w:b/>
          <w:color w:val="000000"/>
          <w:sz w:val="28"/>
          <w:szCs w:val="28"/>
        </w:rPr>
        <w:t>五</w:t>
      </w:r>
      <w:r>
        <w:rPr>
          <w:rFonts w:ascii="宋体" w:eastAsia="宋体" w:hAnsi="宋体" w:cs="Times New Roman"/>
          <w:b/>
          <w:color w:val="000000"/>
          <w:sz w:val="28"/>
          <w:szCs w:val="28"/>
        </w:rPr>
        <w:t>、</w:t>
      </w:r>
      <w:r>
        <w:rPr>
          <w:b/>
          <w:color w:val="000000"/>
          <w:sz w:val="28"/>
          <w:szCs w:val="28"/>
        </w:rPr>
        <w:t>主要条款的说明，主要技术指标、参数、试验验证的论述</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标准正文共分九章：</w:t>
      </w:r>
      <w:r>
        <w:rPr>
          <w:rFonts w:ascii="宋体" w:eastAsia="宋体" w:hAnsi="宋体" w:cs="Times New Roman"/>
          <w:bCs/>
          <w:sz w:val="24"/>
          <w:szCs w:val="24"/>
        </w:rPr>
        <w:t>1范围、2规范性引用文件、3术语和定义、4</w:t>
      </w:r>
      <w:r>
        <w:rPr>
          <w:rFonts w:ascii="宋体" w:eastAsia="宋体" w:hAnsi="宋体" w:cs="Times New Roman" w:hint="eastAsia"/>
          <w:bCs/>
          <w:sz w:val="24"/>
          <w:szCs w:val="24"/>
        </w:rPr>
        <w:t>量化目的</w:t>
      </w:r>
      <w:r>
        <w:rPr>
          <w:rFonts w:ascii="宋体" w:eastAsia="宋体" w:hAnsi="宋体" w:cs="Times New Roman"/>
          <w:bCs/>
          <w:sz w:val="24"/>
          <w:szCs w:val="24"/>
        </w:rPr>
        <w:t>、5</w:t>
      </w:r>
      <w:r>
        <w:rPr>
          <w:rFonts w:ascii="宋体" w:eastAsia="宋体" w:hAnsi="宋体" w:cs="Times New Roman" w:hint="eastAsia"/>
          <w:bCs/>
          <w:sz w:val="24"/>
          <w:szCs w:val="24"/>
        </w:rPr>
        <w:t>量化范围</w:t>
      </w:r>
      <w:r>
        <w:rPr>
          <w:rFonts w:ascii="宋体" w:eastAsia="宋体" w:hAnsi="宋体" w:cs="Times New Roman"/>
          <w:bCs/>
          <w:sz w:val="24"/>
          <w:szCs w:val="24"/>
        </w:rPr>
        <w:t>、6清单分析、7</w:t>
      </w:r>
      <w:r>
        <w:rPr>
          <w:rFonts w:ascii="宋体" w:eastAsia="宋体" w:hAnsi="宋体" w:cs="Times New Roman" w:hint="eastAsia"/>
          <w:bCs/>
          <w:sz w:val="24"/>
          <w:szCs w:val="24"/>
        </w:rPr>
        <w:t>数据计算</w:t>
      </w:r>
      <w:r>
        <w:rPr>
          <w:rFonts w:ascii="宋体" w:eastAsia="宋体" w:hAnsi="宋体" w:cs="Times New Roman"/>
          <w:bCs/>
          <w:sz w:val="24"/>
          <w:szCs w:val="24"/>
        </w:rPr>
        <w:t>、8</w:t>
      </w:r>
      <w:r>
        <w:rPr>
          <w:rFonts w:ascii="宋体" w:eastAsia="宋体" w:hAnsi="宋体" w:cs="Times New Roman" w:hint="eastAsia"/>
          <w:bCs/>
          <w:sz w:val="24"/>
          <w:szCs w:val="24"/>
        </w:rPr>
        <w:t>生命</w:t>
      </w:r>
      <w:r>
        <w:rPr>
          <w:rFonts w:ascii="宋体" w:eastAsia="宋体" w:hAnsi="宋体" w:cs="Times New Roman"/>
          <w:bCs/>
          <w:sz w:val="24"/>
          <w:szCs w:val="24"/>
        </w:rPr>
        <w:t>周期结果解释、9</w:t>
      </w:r>
      <w:r>
        <w:rPr>
          <w:rFonts w:ascii="宋体" w:eastAsia="宋体" w:hAnsi="宋体" w:cs="Times New Roman" w:hint="eastAsia"/>
          <w:bCs/>
          <w:sz w:val="24"/>
          <w:szCs w:val="24"/>
        </w:rPr>
        <w:t>产品</w:t>
      </w:r>
      <w:r>
        <w:rPr>
          <w:rFonts w:ascii="宋体" w:eastAsia="宋体" w:hAnsi="宋体" w:cs="Times New Roman"/>
          <w:bCs/>
          <w:sz w:val="24"/>
          <w:szCs w:val="24"/>
        </w:rPr>
        <w:t>碳足迹报告。</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1 范围</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本文件规定了</w:t>
      </w:r>
      <w:r w:rsidR="00673677">
        <w:rPr>
          <w:rFonts w:ascii="宋体" w:eastAsia="宋体" w:hAnsi="宋体" w:cs="Times New Roman" w:hint="eastAsia"/>
          <w:bCs/>
          <w:sz w:val="24"/>
          <w:szCs w:val="24"/>
        </w:rPr>
        <w:t>煤制</w:t>
      </w:r>
      <w:r w:rsidR="008C5D52" w:rsidRPr="008C5D52">
        <w:rPr>
          <w:rFonts w:ascii="宋体" w:eastAsia="宋体" w:hAnsi="宋体" w:cs="Times New Roman" w:hint="eastAsia"/>
          <w:bCs/>
          <w:sz w:val="24"/>
          <w:szCs w:val="24"/>
        </w:rPr>
        <w:t>聚乙烯</w:t>
      </w:r>
      <w:r>
        <w:rPr>
          <w:rFonts w:ascii="宋体" w:eastAsia="宋体" w:hAnsi="宋体" w:cs="Times New Roman" w:hint="eastAsia"/>
          <w:bCs/>
          <w:sz w:val="24"/>
          <w:szCs w:val="24"/>
        </w:rPr>
        <w:t>产品部分碳足迹量化的相关术语和定义、量化目的、量化范围、清单分析、数据计算、生命周期结果解释和产品碳足迹研究报告等内容。</w:t>
      </w:r>
    </w:p>
    <w:p w:rsidR="002D7650" w:rsidRDefault="00904993">
      <w:pPr>
        <w:spacing w:line="480" w:lineRule="auto"/>
        <w:ind w:firstLine="480"/>
        <w:rPr>
          <w:rFonts w:ascii="宋体" w:eastAsia="宋体" w:hAnsi="宋体" w:cs="Times New Roman"/>
          <w:bCs/>
          <w:sz w:val="24"/>
          <w:szCs w:val="24"/>
        </w:rPr>
      </w:pPr>
      <w:r w:rsidRPr="00904993">
        <w:rPr>
          <w:rFonts w:ascii="宋体" w:eastAsia="宋体" w:hAnsi="宋体" w:cs="Times New Roman" w:hint="eastAsia"/>
          <w:bCs/>
          <w:sz w:val="24"/>
          <w:szCs w:val="24"/>
        </w:rPr>
        <w:t>本文件适用现代煤化工产业中的煤制</w:t>
      </w:r>
      <w:r w:rsidR="008C5D52" w:rsidRPr="008C5D52">
        <w:rPr>
          <w:rFonts w:ascii="宋体" w:eastAsia="宋体" w:hAnsi="宋体" w:cs="Times New Roman" w:hint="eastAsia"/>
          <w:bCs/>
          <w:sz w:val="24"/>
          <w:szCs w:val="24"/>
        </w:rPr>
        <w:t>聚乙烯</w:t>
      </w:r>
      <w:r w:rsidRPr="00904993">
        <w:rPr>
          <w:rFonts w:ascii="宋体" w:eastAsia="宋体" w:hAnsi="宋体" w:cs="Times New Roman" w:hint="eastAsia"/>
          <w:bCs/>
          <w:sz w:val="24"/>
          <w:szCs w:val="24"/>
        </w:rPr>
        <w:t>产品的部分碳足迹核算。碳抵消以及产品碳足迹或产品部分碳足迹信息交流不在本文件的范围内。</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2 规范性引用文件</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列出了标准正文中全部引用的标准，引用文件均已进行查新和条款确认。</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3 术语和定义</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阐述了本文件相关的术语和定义,包括</w:t>
      </w:r>
      <w:r w:rsidR="00501C75">
        <w:rPr>
          <w:rFonts w:ascii="宋体" w:eastAsia="宋体" w:hAnsi="宋体" w:cs="Times New Roman" w:hint="eastAsia"/>
          <w:bCs/>
          <w:sz w:val="24"/>
          <w:szCs w:val="24"/>
        </w:rPr>
        <w:t>煤制</w:t>
      </w:r>
      <w:r w:rsidR="00B50AFC" w:rsidRPr="00B50AFC">
        <w:rPr>
          <w:rFonts w:ascii="宋体" w:eastAsia="宋体" w:hAnsi="宋体" w:cs="Times New Roman" w:hint="eastAsia"/>
          <w:bCs/>
          <w:sz w:val="24"/>
          <w:szCs w:val="24"/>
        </w:rPr>
        <w:t>聚乙烯</w:t>
      </w:r>
      <w:r>
        <w:rPr>
          <w:rFonts w:ascii="宋体" w:eastAsia="宋体" w:hAnsi="宋体" w:cs="Times New Roman"/>
          <w:bCs/>
          <w:sz w:val="24"/>
          <w:szCs w:val="24"/>
        </w:rPr>
        <w:t>、</w:t>
      </w:r>
      <w:r>
        <w:rPr>
          <w:rFonts w:ascii="宋体" w:eastAsia="宋体" w:hAnsi="宋体" w:cs="Times New Roman" w:hint="eastAsia"/>
          <w:bCs/>
          <w:sz w:val="24"/>
          <w:szCs w:val="24"/>
        </w:rPr>
        <w:t>产品</w:t>
      </w:r>
      <w:r>
        <w:rPr>
          <w:rFonts w:ascii="宋体" w:eastAsia="宋体" w:hAnsi="宋体" w:cs="Times New Roman"/>
          <w:bCs/>
          <w:sz w:val="24"/>
          <w:szCs w:val="24"/>
        </w:rPr>
        <w:t>碳足迹、产品部分碳足迹、</w:t>
      </w:r>
      <w:r>
        <w:rPr>
          <w:rFonts w:ascii="宋体" w:eastAsia="宋体" w:hAnsi="宋体" w:cs="Times New Roman" w:hint="eastAsia"/>
          <w:bCs/>
          <w:sz w:val="24"/>
          <w:szCs w:val="24"/>
        </w:rPr>
        <w:t>产品</w:t>
      </w:r>
      <w:r>
        <w:rPr>
          <w:rFonts w:ascii="宋体" w:eastAsia="宋体" w:hAnsi="宋体" w:cs="Times New Roman"/>
          <w:bCs/>
          <w:sz w:val="24"/>
          <w:szCs w:val="24"/>
        </w:rPr>
        <w:t>种类、</w:t>
      </w:r>
      <w:r>
        <w:rPr>
          <w:rFonts w:ascii="宋体" w:eastAsia="宋体" w:hAnsi="宋体" w:cs="Times New Roman" w:hint="eastAsia"/>
          <w:bCs/>
          <w:sz w:val="24"/>
          <w:szCs w:val="24"/>
        </w:rPr>
        <w:t>产品</w:t>
      </w:r>
      <w:r>
        <w:rPr>
          <w:rFonts w:ascii="宋体" w:eastAsia="宋体" w:hAnsi="宋体" w:cs="Times New Roman"/>
          <w:bCs/>
          <w:sz w:val="24"/>
          <w:szCs w:val="24"/>
        </w:rPr>
        <w:t>碳足迹</w:t>
      </w:r>
      <w:r>
        <w:rPr>
          <w:rFonts w:ascii="宋体" w:eastAsia="宋体" w:hAnsi="宋体" w:cs="Times New Roman" w:hint="eastAsia"/>
          <w:bCs/>
          <w:sz w:val="24"/>
          <w:szCs w:val="24"/>
        </w:rPr>
        <w:t>-产品</w:t>
      </w:r>
      <w:r>
        <w:rPr>
          <w:rFonts w:ascii="宋体" w:eastAsia="宋体" w:hAnsi="宋体" w:cs="Times New Roman"/>
          <w:bCs/>
          <w:sz w:val="24"/>
          <w:szCs w:val="24"/>
        </w:rPr>
        <w:t>种类规则、</w:t>
      </w:r>
      <w:r>
        <w:rPr>
          <w:rFonts w:ascii="宋体" w:eastAsia="宋体" w:hAnsi="宋体" w:cs="Times New Roman" w:hint="eastAsia"/>
          <w:bCs/>
          <w:sz w:val="24"/>
          <w:szCs w:val="24"/>
        </w:rPr>
        <w:t>二氧化碳</w:t>
      </w:r>
      <w:r>
        <w:rPr>
          <w:rFonts w:ascii="宋体" w:eastAsia="宋体" w:hAnsi="宋体" w:cs="Times New Roman"/>
          <w:bCs/>
          <w:sz w:val="24"/>
          <w:szCs w:val="24"/>
        </w:rPr>
        <w:t>当量、</w:t>
      </w:r>
      <w:r>
        <w:rPr>
          <w:rFonts w:ascii="宋体" w:eastAsia="宋体" w:hAnsi="宋体" w:cs="Times New Roman" w:hint="eastAsia"/>
          <w:bCs/>
          <w:sz w:val="24"/>
          <w:szCs w:val="24"/>
        </w:rPr>
        <w:t>温室</w:t>
      </w:r>
      <w:r>
        <w:rPr>
          <w:rFonts w:ascii="宋体" w:eastAsia="宋体" w:hAnsi="宋体" w:cs="Times New Roman"/>
          <w:bCs/>
          <w:sz w:val="24"/>
          <w:szCs w:val="24"/>
        </w:rPr>
        <w:t>气体、</w:t>
      </w:r>
      <w:r>
        <w:rPr>
          <w:rFonts w:ascii="宋体" w:eastAsia="宋体" w:hAnsi="宋体" w:cs="Times New Roman" w:hint="eastAsia"/>
          <w:bCs/>
          <w:sz w:val="24"/>
          <w:szCs w:val="24"/>
        </w:rPr>
        <w:t>全</w:t>
      </w:r>
      <w:r>
        <w:rPr>
          <w:rFonts w:ascii="宋体" w:eastAsia="宋体" w:hAnsi="宋体" w:cs="Times New Roman" w:hint="eastAsia"/>
          <w:bCs/>
          <w:sz w:val="24"/>
          <w:szCs w:val="24"/>
        </w:rPr>
        <w:lastRenderedPageBreak/>
        <w:t>球</w:t>
      </w:r>
      <w:r>
        <w:rPr>
          <w:rFonts w:ascii="宋体" w:eastAsia="宋体" w:hAnsi="宋体" w:cs="Times New Roman"/>
          <w:bCs/>
          <w:sz w:val="24"/>
          <w:szCs w:val="24"/>
        </w:rPr>
        <w:t>变暖潜势、生命周期、</w:t>
      </w:r>
      <w:r>
        <w:rPr>
          <w:rFonts w:ascii="宋体" w:eastAsia="宋体" w:hAnsi="宋体" w:cs="Times New Roman" w:hint="eastAsia"/>
          <w:bCs/>
          <w:sz w:val="24"/>
          <w:szCs w:val="24"/>
        </w:rPr>
        <w:t>生命</w:t>
      </w:r>
      <w:r>
        <w:rPr>
          <w:rFonts w:ascii="宋体" w:eastAsia="宋体" w:hAnsi="宋体" w:cs="Times New Roman"/>
          <w:bCs/>
          <w:sz w:val="24"/>
          <w:szCs w:val="24"/>
        </w:rPr>
        <w:t>周期评价、</w:t>
      </w:r>
      <w:r>
        <w:rPr>
          <w:rFonts w:ascii="宋体" w:eastAsia="宋体" w:hAnsi="宋体" w:cs="Times New Roman" w:hint="eastAsia"/>
          <w:bCs/>
          <w:sz w:val="24"/>
          <w:szCs w:val="24"/>
        </w:rPr>
        <w:t>系统</w:t>
      </w:r>
      <w:r>
        <w:rPr>
          <w:rFonts w:ascii="宋体" w:eastAsia="宋体" w:hAnsi="宋体" w:cs="Times New Roman"/>
          <w:bCs/>
          <w:sz w:val="24"/>
          <w:szCs w:val="24"/>
        </w:rPr>
        <w:t>边界、</w:t>
      </w:r>
      <w:r>
        <w:rPr>
          <w:rFonts w:ascii="宋体" w:eastAsia="宋体" w:hAnsi="宋体" w:cs="Times New Roman" w:hint="eastAsia"/>
          <w:bCs/>
          <w:sz w:val="24"/>
          <w:szCs w:val="24"/>
        </w:rPr>
        <w:t>声明</w:t>
      </w:r>
      <w:r>
        <w:rPr>
          <w:rFonts w:ascii="宋体" w:eastAsia="宋体" w:hAnsi="宋体" w:cs="Times New Roman"/>
          <w:bCs/>
          <w:sz w:val="24"/>
          <w:szCs w:val="24"/>
        </w:rPr>
        <w:t>单位、</w:t>
      </w:r>
      <w:r>
        <w:rPr>
          <w:rFonts w:ascii="宋体" w:eastAsia="宋体" w:hAnsi="宋体" w:cs="Times New Roman" w:hint="eastAsia"/>
          <w:bCs/>
          <w:sz w:val="24"/>
          <w:szCs w:val="24"/>
        </w:rPr>
        <w:t>初级</w:t>
      </w:r>
      <w:r>
        <w:rPr>
          <w:rFonts w:ascii="宋体" w:eastAsia="宋体" w:hAnsi="宋体" w:cs="Times New Roman"/>
          <w:bCs/>
          <w:sz w:val="24"/>
          <w:szCs w:val="24"/>
        </w:rPr>
        <w:t>数据、</w:t>
      </w:r>
      <w:r>
        <w:rPr>
          <w:rFonts w:ascii="宋体" w:eastAsia="宋体" w:hAnsi="宋体" w:cs="Times New Roman" w:hint="eastAsia"/>
          <w:bCs/>
          <w:sz w:val="24"/>
          <w:szCs w:val="24"/>
        </w:rPr>
        <w:t>温室气体</w:t>
      </w:r>
      <w:r>
        <w:rPr>
          <w:rFonts w:ascii="宋体" w:eastAsia="宋体" w:hAnsi="宋体" w:cs="Times New Roman"/>
          <w:bCs/>
          <w:sz w:val="24"/>
          <w:szCs w:val="24"/>
        </w:rPr>
        <w:t>排放因子、次级数据、</w:t>
      </w:r>
      <w:r>
        <w:rPr>
          <w:rFonts w:ascii="宋体" w:eastAsia="宋体" w:hAnsi="宋体" w:cs="Times New Roman" w:hint="eastAsia"/>
          <w:bCs/>
          <w:sz w:val="24"/>
          <w:szCs w:val="24"/>
        </w:rPr>
        <w:t>数据</w:t>
      </w:r>
      <w:r>
        <w:rPr>
          <w:rFonts w:ascii="宋体" w:eastAsia="宋体" w:hAnsi="宋体" w:cs="Times New Roman"/>
          <w:bCs/>
          <w:sz w:val="24"/>
          <w:szCs w:val="24"/>
        </w:rPr>
        <w:t>质量、</w:t>
      </w:r>
      <w:r>
        <w:rPr>
          <w:rFonts w:ascii="宋体" w:eastAsia="宋体" w:hAnsi="宋体" w:cs="Times New Roman" w:hint="eastAsia"/>
          <w:bCs/>
          <w:sz w:val="24"/>
          <w:szCs w:val="24"/>
        </w:rPr>
        <w:t>取舍</w:t>
      </w:r>
      <w:r>
        <w:rPr>
          <w:rFonts w:ascii="宋体" w:eastAsia="宋体" w:hAnsi="宋体" w:cs="Times New Roman"/>
          <w:bCs/>
          <w:sz w:val="24"/>
          <w:szCs w:val="24"/>
        </w:rPr>
        <w:t>准则，</w:t>
      </w:r>
      <w:r>
        <w:rPr>
          <w:rFonts w:ascii="宋体" w:eastAsia="宋体" w:hAnsi="宋体" w:cs="Times New Roman" w:hint="eastAsia"/>
          <w:bCs/>
          <w:sz w:val="24"/>
          <w:szCs w:val="24"/>
        </w:rPr>
        <w:t>主要</w:t>
      </w:r>
      <w:r>
        <w:rPr>
          <w:rFonts w:ascii="宋体" w:eastAsia="宋体" w:hAnsi="宋体" w:cs="Times New Roman"/>
          <w:bCs/>
          <w:sz w:val="24"/>
          <w:szCs w:val="24"/>
        </w:rPr>
        <w:t>引用GB/T 24067-2024</w:t>
      </w:r>
      <w:r>
        <w:rPr>
          <w:rFonts w:ascii="宋体" w:eastAsia="宋体" w:hAnsi="宋体" w:cs="Times New Roman" w:hint="eastAsia"/>
          <w:bCs/>
          <w:sz w:val="24"/>
          <w:szCs w:val="24"/>
        </w:rPr>
        <w:t>、</w:t>
      </w:r>
      <w:r>
        <w:rPr>
          <w:rFonts w:ascii="宋体" w:eastAsia="宋体" w:hAnsi="宋体" w:cs="Times New Roman"/>
          <w:bCs/>
          <w:sz w:val="24"/>
          <w:szCs w:val="24"/>
        </w:rPr>
        <w:t>GB/T 24040-2008</w:t>
      </w:r>
      <w:r>
        <w:rPr>
          <w:rFonts w:ascii="宋体" w:eastAsia="宋体" w:hAnsi="宋体" w:cs="Times New Roman" w:hint="eastAsia"/>
          <w:bCs/>
          <w:sz w:val="24"/>
          <w:szCs w:val="24"/>
        </w:rPr>
        <w:t>等</w:t>
      </w:r>
      <w:r>
        <w:rPr>
          <w:rFonts w:ascii="宋体" w:eastAsia="宋体" w:hAnsi="宋体" w:cs="Times New Roman"/>
          <w:bCs/>
          <w:sz w:val="24"/>
          <w:szCs w:val="24"/>
        </w:rPr>
        <w:t>标准。</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 xml:space="preserve">4 </w:t>
      </w:r>
      <w:r>
        <w:rPr>
          <w:rFonts w:ascii="宋体" w:eastAsia="宋体" w:hAnsi="宋体" w:hint="eastAsia"/>
          <w:b/>
          <w:color w:val="000000"/>
          <w:sz w:val="24"/>
        </w:rPr>
        <w:t>量化目的</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开展</w:t>
      </w:r>
      <w:r w:rsidR="008E4E38">
        <w:rPr>
          <w:rFonts w:ascii="宋体" w:eastAsia="宋体" w:hAnsi="宋体" w:cs="Times New Roman" w:hint="eastAsia"/>
          <w:bCs/>
          <w:sz w:val="24"/>
          <w:szCs w:val="24"/>
        </w:rPr>
        <w:t>煤制</w:t>
      </w:r>
      <w:r w:rsidR="00B50AFC" w:rsidRPr="00B50AFC">
        <w:rPr>
          <w:rFonts w:ascii="宋体" w:eastAsia="宋体" w:hAnsi="宋体" w:cs="Times New Roman" w:hint="eastAsia"/>
          <w:bCs/>
          <w:sz w:val="24"/>
          <w:szCs w:val="24"/>
        </w:rPr>
        <w:t>聚乙烯</w:t>
      </w:r>
      <w:r>
        <w:rPr>
          <w:rFonts w:ascii="宋体" w:eastAsia="宋体" w:hAnsi="宋体" w:cs="Times New Roman" w:hint="eastAsia"/>
          <w:bCs/>
          <w:sz w:val="24"/>
          <w:szCs w:val="24"/>
        </w:rPr>
        <w:t>产品碳足迹量化的总体目的是结合取舍准则（见</w:t>
      </w:r>
      <w:r>
        <w:rPr>
          <w:rFonts w:ascii="宋体" w:eastAsia="宋体" w:hAnsi="宋体" w:cs="Times New Roman"/>
          <w:bCs/>
          <w:sz w:val="24"/>
          <w:szCs w:val="24"/>
        </w:rPr>
        <w:t>5.4），通过量化</w:t>
      </w:r>
      <w:r w:rsidR="005B20C4">
        <w:rPr>
          <w:rFonts w:ascii="宋体" w:eastAsia="宋体" w:hAnsi="宋体" w:cs="Times New Roman" w:hint="eastAsia"/>
          <w:bCs/>
          <w:sz w:val="24"/>
          <w:szCs w:val="24"/>
        </w:rPr>
        <w:t>煤制</w:t>
      </w:r>
      <w:r w:rsidR="00B50AFC" w:rsidRPr="00B50AFC">
        <w:rPr>
          <w:rFonts w:ascii="宋体" w:eastAsia="宋体" w:hAnsi="宋体" w:cs="Times New Roman" w:hint="eastAsia"/>
          <w:bCs/>
          <w:sz w:val="24"/>
          <w:szCs w:val="24"/>
        </w:rPr>
        <w:t>聚乙烯</w:t>
      </w:r>
      <w:r>
        <w:rPr>
          <w:rFonts w:ascii="宋体" w:eastAsia="宋体" w:hAnsi="宋体" w:cs="Times New Roman"/>
          <w:bCs/>
          <w:sz w:val="24"/>
          <w:szCs w:val="24"/>
        </w:rPr>
        <w:t>产品系统边界内所有显著的温室气体排放量和清除量，计算</w:t>
      </w:r>
      <w:r w:rsidR="006F296F">
        <w:rPr>
          <w:rFonts w:ascii="宋体" w:eastAsia="宋体" w:hAnsi="宋体" w:cs="Times New Roman"/>
          <w:bCs/>
          <w:sz w:val="24"/>
          <w:szCs w:val="24"/>
        </w:rPr>
        <w:t>1</w:t>
      </w:r>
      <w:r w:rsidR="006F296F">
        <w:rPr>
          <w:rFonts w:ascii="宋体" w:eastAsia="宋体" w:hAnsi="宋体" w:cs="Times New Roman" w:hint="eastAsia"/>
          <w:bCs/>
          <w:sz w:val="24"/>
          <w:szCs w:val="24"/>
        </w:rPr>
        <w:t>吨煤制</w:t>
      </w:r>
      <w:r w:rsidR="00B50AFC" w:rsidRPr="00B50AFC">
        <w:rPr>
          <w:rFonts w:ascii="宋体" w:eastAsia="宋体" w:hAnsi="宋体" w:cs="Times New Roman" w:hint="eastAsia"/>
          <w:bCs/>
          <w:sz w:val="24"/>
          <w:szCs w:val="24"/>
        </w:rPr>
        <w:t>聚乙烯</w:t>
      </w:r>
      <w:r>
        <w:rPr>
          <w:rFonts w:ascii="宋体" w:eastAsia="宋体" w:hAnsi="宋体" w:cs="Times New Roman"/>
          <w:bCs/>
          <w:sz w:val="24"/>
          <w:szCs w:val="24"/>
        </w:rPr>
        <w:t>产品对全球变暖的潜在贡献［以二氧化碳当量（C0</w:t>
      </w:r>
      <w:r>
        <w:rPr>
          <w:rFonts w:ascii="宋体" w:eastAsia="宋体" w:hAnsi="宋体" w:cs="Times New Roman"/>
          <w:bCs/>
          <w:sz w:val="24"/>
          <w:szCs w:val="24"/>
          <w:vertAlign w:val="subscript"/>
        </w:rPr>
        <w:t>2</w:t>
      </w:r>
      <w:r>
        <w:rPr>
          <w:rFonts w:ascii="宋体" w:eastAsia="宋体" w:hAnsi="宋体" w:cs="Times New Roman"/>
          <w:bCs/>
          <w:sz w:val="24"/>
          <w:szCs w:val="24"/>
        </w:rPr>
        <w:t>e）表示］。</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5</w:t>
      </w:r>
      <w:r w:rsidR="00574CCE">
        <w:rPr>
          <w:rFonts w:ascii="宋体" w:eastAsia="宋体" w:hAnsi="宋体"/>
          <w:b/>
          <w:color w:val="000000"/>
          <w:sz w:val="24"/>
        </w:rPr>
        <w:t xml:space="preserve"> </w:t>
      </w:r>
      <w:r>
        <w:rPr>
          <w:rFonts w:ascii="宋体" w:eastAsia="宋体" w:hAnsi="宋体" w:hint="eastAsia"/>
          <w:b/>
          <w:color w:val="000000"/>
          <w:sz w:val="24"/>
        </w:rPr>
        <w:t>量化</w:t>
      </w:r>
      <w:r>
        <w:rPr>
          <w:rFonts w:ascii="宋体" w:eastAsia="宋体" w:hAnsi="宋体"/>
          <w:b/>
          <w:color w:val="000000"/>
          <w:sz w:val="24"/>
        </w:rPr>
        <w:t>范围</w:t>
      </w:r>
    </w:p>
    <w:p w:rsidR="002D7650" w:rsidRPr="000A3460" w:rsidRDefault="00F25859">
      <w:pPr>
        <w:spacing w:line="480" w:lineRule="auto"/>
        <w:ind w:firstLine="480"/>
        <w:rPr>
          <w:rFonts w:ascii="宋体" w:eastAsia="宋体" w:hAnsi="宋体" w:cs="Times New Roman"/>
          <w:bCs/>
          <w:sz w:val="24"/>
          <w:szCs w:val="24"/>
        </w:rPr>
      </w:pPr>
      <w:r w:rsidRPr="000A3460">
        <w:rPr>
          <w:rFonts w:ascii="宋体" w:eastAsia="宋体" w:hAnsi="宋体" w:cs="Times New Roman" w:hint="eastAsia"/>
          <w:bCs/>
          <w:sz w:val="24"/>
          <w:szCs w:val="24"/>
        </w:rPr>
        <w:t>本文件</w:t>
      </w:r>
      <w:r w:rsidRPr="000A3460">
        <w:rPr>
          <w:rFonts w:ascii="宋体" w:eastAsia="宋体" w:hAnsi="宋体" w:cs="Times New Roman"/>
          <w:bCs/>
          <w:sz w:val="24"/>
          <w:szCs w:val="24"/>
        </w:rPr>
        <w:t>界定的</w:t>
      </w:r>
      <w:r w:rsidR="006D3740" w:rsidRPr="000A3460">
        <w:rPr>
          <w:rFonts w:ascii="宋体" w:eastAsia="宋体" w:hAnsi="宋体" w:cs="Times New Roman" w:hint="eastAsia"/>
          <w:bCs/>
          <w:sz w:val="24"/>
          <w:szCs w:val="24"/>
        </w:rPr>
        <w:t>煤制</w:t>
      </w:r>
      <w:r w:rsidR="00A90AFC" w:rsidRPr="000A3460">
        <w:rPr>
          <w:rFonts w:ascii="宋体" w:eastAsia="宋体" w:hAnsi="宋体" w:cs="Times New Roman" w:hint="eastAsia"/>
          <w:bCs/>
          <w:sz w:val="24"/>
          <w:szCs w:val="24"/>
        </w:rPr>
        <w:t>聚乙烯</w:t>
      </w:r>
      <w:r w:rsidRPr="000A3460">
        <w:rPr>
          <w:rFonts w:ascii="宋体" w:eastAsia="宋体" w:hAnsi="宋体" w:cs="Times New Roman"/>
          <w:bCs/>
          <w:sz w:val="24"/>
          <w:szCs w:val="24"/>
        </w:rPr>
        <w:t>产品</w:t>
      </w:r>
      <w:r w:rsidRPr="000A3460">
        <w:rPr>
          <w:rFonts w:ascii="宋体" w:eastAsia="宋体" w:hAnsi="宋体" w:cs="Times New Roman" w:hint="eastAsia"/>
          <w:bCs/>
          <w:sz w:val="24"/>
          <w:szCs w:val="24"/>
        </w:rPr>
        <w:t>生命周期系统</w:t>
      </w:r>
      <w:r w:rsidRPr="000A3460">
        <w:rPr>
          <w:rFonts w:ascii="宋体" w:eastAsia="宋体" w:hAnsi="宋体" w:cs="Times New Roman"/>
          <w:bCs/>
          <w:sz w:val="24"/>
          <w:szCs w:val="24"/>
        </w:rPr>
        <w:t>边界分为</w:t>
      </w:r>
      <w:r w:rsidRPr="000A3460">
        <w:rPr>
          <w:rFonts w:ascii="宋体" w:eastAsia="宋体" w:hAnsi="宋体" w:cs="Times New Roman" w:hint="eastAsia"/>
          <w:bCs/>
          <w:sz w:val="24"/>
          <w:szCs w:val="24"/>
        </w:rPr>
        <w:t>两个</w:t>
      </w:r>
      <w:r w:rsidRPr="000A3460">
        <w:rPr>
          <w:rFonts w:ascii="宋体" w:eastAsia="宋体" w:hAnsi="宋体" w:cs="Times New Roman"/>
          <w:bCs/>
          <w:sz w:val="24"/>
          <w:szCs w:val="24"/>
        </w:rPr>
        <w:t>阶段：原材料</w:t>
      </w:r>
      <w:r w:rsidRPr="000A3460">
        <w:rPr>
          <w:rFonts w:ascii="宋体" w:eastAsia="宋体" w:hAnsi="宋体" w:cs="Times New Roman" w:hint="eastAsia"/>
          <w:bCs/>
          <w:sz w:val="24"/>
          <w:szCs w:val="24"/>
        </w:rPr>
        <w:t>和</w:t>
      </w:r>
      <w:r w:rsidRPr="000A3460">
        <w:rPr>
          <w:rFonts w:ascii="宋体" w:eastAsia="宋体" w:hAnsi="宋体" w:cs="Times New Roman"/>
          <w:bCs/>
          <w:sz w:val="24"/>
          <w:szCs w:val="24"/>
        </w:rPr>
        <w:t>能源获取阶段和产品制造阶段</w:t>
      </w:r>
      <w:r w:rsidRPr="000A3460">
        <w:rPr>
          <w:rFonts w:ascii="宋体" w:eastAsia="宋体" w:hAnsi="宋体" w:cs="Times New Roman" w:hint="eastAsia"/>
          <w:bCs/>
          <w:sz w:val="24"/>
          <w:szCs w:val="24"/>
        </w:rPr>
        <w:t>，</w:t>
      </w:r>
      <w:r w:rsidRPr="000A3460">
        <w:rPr>
          <w:rFonts w:ascii="宋体" w:eastAsia="宋体" w:hAnsi="宋体" w:cs="Times New Roman"/>
          <w:bCs/>
          <w:sz w:val="24"/>
          <w:szCs w:val="24"/>
        </w:rPr>
        <w:t>如图一所示。</w:t>
      </w:r>
    </w:p>
    <w:p w:rsidR="002D7650" w:rsidRDefault="004B6175">
      <w:pPr>
        <w:spacing w:line="480" w:lineRule="auto"/>
        <w:ind w:firstLine="480"/>
        <w:rPr>
          <w:rFonts w:ascii="宋体" w:eastAsia="宋体" w:hAnsi="宋体" w:cs="Times New Roman"/>
          <w:bCs/>
          <w:sz w:val="24"/>
          <w:szCs w:val="24"/>
        </w:rPr>
      </w:pPr>
      <w:r>
        <w:rPr>
          <w:noProof/>
        </w:rPr>
        <w:drawing>
          <wp:inline distT="0" distB="0" distL="0" distR="0" wp14:anchorId="3E2AE4A8" wp14:editId="5FAF980C">
            <wp:extent cx="5274310" cy="3738880"/>
            <wp:effectExtent l="0" t="0" r="2540"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8"/>
                    <a:stretch>
                      <a:fillRect/>
                    </a:stretch>
                  </pic:blipFill>
                  <pic:spPr>
                    <a:xfrm>
                      <a:off x="0" y="0"/>
                      <a:ext cx="5274310" cy="3738880"/>
                    </a:xfrm>
                    <a:prstGeom prst="rect">
                      <a:avLst/>
                    </a:prstGeom>
                    <a:noFill/>
                    <a:ln>
                      <a:noFill/>
                    </a:ln>
                  </pic:spPr>
                </pic:pic>
              </a:graphicData>
            </a:graphic>
          </wp:inline>
        </w:drawing>
      </w:r>
    </w:p>
    <w:p w:rsidR="002D7650" w:rsidRDefault="00F25859">
      <w:pPr>
        <w:spacing w:line="480" w:lineRule="auto"/>
        <w:ind w:firstLineChars="1550" w:firstLine="3255"/>
      </w:pPr>
      <w:r>
        <w:rPr>
          <w:rFonts w:hint="eastAsia"/>
        </w:rPr>
        <w:t xml:space="preserve">图1 </w:t>
      </w:r>
      <w:r w:rsidR="000E635E">
        <w:rPr>
          <w:rFonts w:hint="eastAsia"/>
        </w:rPr>
        <w:t>煤</w:t>
      </w:r>
      <w:r w:rsidR="000E635E">
        <w:t>制</w:t>
      </w:r>
      <w:r w:rsidR="0008069A" w:rsidRPr="0008069A">
        <w:rPr>
          <w:rFonts w:hint="eastAsia"/>
        </w:rPr>
        <w:t>聚乙烯</w:t>
      </w:r>
      <w:r>
        <w:rPr>
          <w:rFonts w:hint="eastAsia"/>
        </w:rPr>
        <w:t>产品系统边界</w:t>
      </w:r>
      <w:r w:rsidR="000E26D8">
        <w:rPr>
          <w:rFonts w:hint="eastAsia"/>
        </w:rPr>
        <w:t>图</w:t>
      </w:r>
    </w:p>
    <w:p w:rsidR="002D7650" w:rsidRDefault="00F25859">
      <w:pPr>
        <w:spacing w:line="480" w:lineRule="auto"/>
        <w:rPr>
          <w:rFonts w:ascii="宋体" w:eastAsia="宋体" w:hAnsi="宋体"/>
          <w:sz w:val="24"/>
          <w:szCs w:val="24"/>
        </w:rPr>
      </w:pPr>
      <w:r>
        <w:rPr>
          <w:rFonts w:ascii="宋体" w:eastAsia="宋体" w:hAnsi="宋体" w:hint="eastAsia"/>
          <w:sz w:val="24"/>
          <w:szCs w:val="24"/>
        </w:rPr>
        <w:t>具体</w:t>
      </w:r>
      <w:r>
        <w:rPr>
          <w:rFonts w:ascii="宋体" w:eastAsia="宋体" w:hAnsi="宋体"/>
          <w:sz w:val="24"/>
          <w:szCs w:val="24"/>
        </w:rPr>
        <w:t>包括：</w:t>
      </w:r>
    </w:p>
    <w:p w:rsidR="002D7650" w:rsidRDefault="00F25859">
      <w:pPr>
        <w:spacing w:line="48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）原材料和</w:t>
      </w:r>
      <w:r>
        <w:rPr>
          <w:rFonts w:ascii="宋体" w:eastAsia="宋体" w:hAnsi="宋体"/>
          <w:sz w:val="24"/>
          <w:szCs w:val="24"/>
        </w:rPr>
        <w:t>能源获取阶段</w:t>
      </w:r>
    </w:p>
    <w:p w:rsidR="00936DAB" w:rsidRPr="00936DAB" w:rsidRDefault="00936DAB" w:rsidP="00936DAB">
      <w:pPr>
        <w:spacing w:line="480" w:lineRule="auto"/>
        <w:ind w:firstLineChars="150" w:firstLine="36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 </w:t>
      </w:r>
      <w:r w:rsidRPr="00936DAB">
        <w:rPr>
          <w:rFonts w:ascii="宋体" w:eastAsia="宋体" w:hAnsi="宋体" w:hint="eastAsia"/>
          <w:sz w:val="24"/>
          <w:szCs w:val="24"/>
        </w:rPr>
        <w:t>原材料的获取和运输（烟煤、褐煤、无烟煤等）；</w:t>
      </w:r>
    </w:p>
    <w:p w:rsidR="00936DAB" w:rsidRPr="00936DAB" w:rsidRDefault="00936DAB" w:rsidP="00936DAB">
      <w:pPr>
        <w:spacing w:line="480" w:lineRule="auto"/>
        <w:ind w:firstLineChars="150" w:firstLine="36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 </w:t>
      </w:r>
      <w:r w:rsidRPr="00936DAB">
        <w:rPr>
          <w:rFonts w:ascii="宋体" w:eastAsia="宋体" w:hAnsi="宋体" w:hint="eastAsia"/>
          <w:sz w:val="24"/>
          <w:szCs w:val="24"/>
        </w:rPr>
        <w:t>能源的获取和运输（能源、热力等）。</w:t>
      </w:r>
    </w:p>
    <w:p w:rsidR="002D7650" w:rsidRDefault="00F25859" w:rsidP="006A65BD">
      <w:pPr>
        <w:spacing w:line="480" w:lineRule="auto"/>
        <w:ind w:firstLineChars="50" w:firstLine="12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产品制造</w:t>
      </w:r>
      <w:r>
        <w:rPr>
          <w:rFonts w:ascii="宋体" w:eastAsia="宋体" w:hAnsi="宋体"/>
          <w:sz w:val="24"/>
          <w:szCs w:val="24"/>
        </w:rPr>
        <w:t>阶段</w:t>
      </w:r>
    </w:p>
    <w:p w:rsidR="009E1060" w:rsidRPr="009E1060" w:rsidRDefault="009E1060" w:rsidP="009E1060">
      <w:pPr>
        <w:tabs>
          <w:tab w:val="left" w:pos="852"/>
        </w:tabs>
        <w:spacing w:line="480" w:lineRule="auto"/>
        <w:ind w:firstLineChars="150" w:firstLine="36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sidRPr="009E1060">
        <w:rPr>
          <w:rFonts w:ascii="宋体" w:eastAsia="宋体" w:hAnsi="宋体" w:hint="eastAsia"/>
          <w:sz w:val="24"/>
          <w:szCs w:val="24"/>
        </w:rPr>
        <w:t>MTO技术</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 xml:space="preserve">1）原料煤预处理：包括煤炭破碎、筛分、干燥等工序，以满足气化炉的进料要求； </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2）制备合成气：在气化炉中，煤炭与氧气、水蒸气等反应，生成合成气；</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3）气体净化：去除合成气中的硫化物、氮化物等有害杂质，以保护后续催化剂的活性；</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4）合成甲醇：在变换炉中，一氧化碳与水蒸气反应生成二氧化碳和氢气，然后将二氧化碳与氢气反应生成甲烷，进一步转化为天然气。最后，甲醇可以通过一氧化碳和氢气在催化剂的作用下合成；</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5）甲醇制烯烃（MTO）</w:t>
      </w:r>
      <w:r w:rsidRPr="009E1060">
        <w:rPr>
          <w:rFonts w:ascii="MS Mincho" w:eastAsia="MS Mincho" w:hAnsi="MS Mincho" w:cs="MS Mincho" w:hint="eastAsia"/>
          <w:sz w:val="24"/>
          <w:szCs w:val="24"/>
        </w:rPr>
        <w:t>‌：</w:t>
      </w:r>
      <w:r w:rsidRPr="009E1060">
        <w:rPr>
          <w:rFonts w:ascii="宋体" w:eastAsia="宋体" w:hAnsi="宋体" w:cs="宋体" w:hint="eastAsia"/>
          <w:sz w:val="24"/>
          <w:szCs w:val="24"/>
        </w:rPr>
        <w:t>甲醇在催化剂的作用下转化为乙烯和丙烯等烯烃。这一步是</w:t>
      </w:r>
      <w:r w:rsidRPr="009E1060">
        <w:rPr>
          <w:rFonts w:ascii="宋体" w:eastAsia="宋体" w:hAnsi="宋体" w:hint="eastAsia"/>
          <w:sz w:val="24"/>
          <w:szCs w:val="24"/>
        </w:rPr>
        <w:t>煤制聚乙烯的关键过程；</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6）</w:t>
      </w:r>
      <w:r w:rsidRPr="009E1060">
        <w:rPr>
          <w:rFonts w:ascii="MS Mincho" w:eastAsia="MS Mincho" w:hAnsi="MS Mincho" w:cs="MS Mincho" w:hint="eastAsia"/>
          <w:sz w:val="24"/>
          <w:szCs w:val="24"/>
        </w:rPr>
        <w:t>‌聚</w:t>
      </w:r>
      <w:r w:rsidRPr="009E1060">
        <w:rPr>
          <w:rFonts w:ascii="宋体" w:eastAsia="宋体" w:hAnsi="宋体" w:cs="宋体" w:hint="eastAsia"/>
          <w:sz w:val="24"/>
          <w:szCs w:val="24"/>
        </w:rPr>
        <w:t>合反应</w:t>
      </w:r>
      <w:r w:rsidRPr="009E1060">
        <w:rPr>
          <w:rFonts w:ascii="MS Mincho" w:eastAsia="MS Mincho" w:hAnsi="MS Mincho" w:cs="MS Mincho" w:hint="eastAsia"/>
          <w:sz w:val="24"/>
          <w:szCs w:val="24"/>
        </w:rPr>
        <w:t>‌：</w:t>
      </w:r>
      <w:r w:rsidRPr="009E1060">
        <w:rPr>
          <w:rFonts w:ascii="宋体" w:eastAsia="宋体" w:hAnsi="宋体" w:cs="宋体" w:hint="eastAsia"/>
          <w:sz w:val="24"/>
          <w:szCs w:val="24"/>
        </w:rPr>
        <w:t>在催化剂的作用下，乙烯和丙烯进行聚合反应，形成煤制聚乙烯。反应过程需要控制反应温度、压力、催化剂的用量等参数，以保证聚合反应的效果和产物的质量</w:t>
      </w:r>
      <w:r w:rsidRPr="009E1060">
        <w:rPr>
          <w:rFonts w:ascii="MS Mincho" w:eastAsia="MS Mincho" w:hAnsi="MS Mincho" w:cs="MS Mincho" w:hint="eastAsia"/>
          <w:sz w:val="24"/>
          <w:szCs w:val="24"/>
        </w:rPr>
        <w:t>‌。</w:t>
      </w:r>
    </w:p>
    <w:p w:rsidR="009E1060" w:rsidRPr="009E1060" w:rsidRDefault="009E1060" w:rsidP="009E1060">
      <w:pPr>
        <w:tabs>
          <w:tab w:val="left" w:pos="852"/>
        </w:tabs>
        <w:spacing w:line="480" w:lineRule="auto"/>
        <w:ind w:firstLineChars="150" w:firstLine="360"/>
        <w:rPr>
          <w:rFonts w:ascii="宋体" w:eastAsia="宋体" w:hAnsi="宋体"/>
          <w:sz w:val="24"/>
          <w:szCs w:val="24"/>
        </w:rPr>
      </w:pPr>
      <w:r>
        <w:rPr>
          <w:rFonts w:ascii="宋体" w:eastAsia="宋体" w:hAnsi="宋体"/>
          <w:sz w:val="24"/>
          <w:szCs w:val="24"/>
        </w:rPr>
        <w:t xml:space="preserve">b) </w:t>
      </w:r>
      <w:r w:rsidRPr="009E1060">
        <w:rPr>
          <w:rFonts w:ascii="宋体" w:eastAsia="宋体" w:hAnsi="宋体" w:hint="eastAsia"/>
          <w:sz w:val="24"/>
          <w:szCs w:val="24"/>
        </w:rPr>
        <w:t>DMTO技术</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1）进料系统：甲醇原料经过预热、气化后，以气态形式进入反应器。在进料过程中，要精确控制甲醇的流量和压力，确保稳定的进料条件。</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2）反应器：DMTO工艺通常采用流化床反应器。催化剂（如 SAPO - 34 分子</w:t>
      </w:r>
      <w:r w:rsidRPr="009E1060">
        <w:rPr>
          <w:rFonts w:ascii="宋体" w:eastAsia="宋体" w:hAnsi="宋体" w:hint="eastAsia"/>
          <w:sz w:val="24"/>
          <w:szCs w:val="24"/>
        </w:rPr>
        <w:lastRenderedPageBreak/>
        <w:t>筛催化剂）在反应器内呈流化状态，甲醇蒸汽在催化剂的作用下发生反应。反应温度一般在 400 - 500℃，反应压力约 0.1 - 0.3MPa。在反应器内，甲醇快速转化为包括乙烯、丙烯在内的混合产物，同时也会产生少量的其他副产物。</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3）急冷和水洗：从反应器出来的反应产物首先进入急冷塔，用急冷水将高温的反应产物冷却，同时洗去其中的催化剂粉尘等杂质。这一步骤可以防止产物在后续管道和设备中发生结焦等问题。</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4）分离系统：冷却后的产物进入分离系统，一般包括精馏塔、吸收塔等设备。通过多级分离，将混合产物中的乙烯、丙烯与其他组分（如乙烷、丙烷、丁烯等）分离开来，得到高纯度的乙烯，用于后续的煤制聚乙烯生产。</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5）催化剂类型：DMTO 技术的关键在于催化剂，主要采用 SAPO - 34分子筛催化剂。这种催化剂具有八元环的小孔结构，能够选择性地催化甲醇转化为低碳烯烃。其酸性中心可以促进甲醇和二甲醚的活化，使其发生脱水反应生成烯烃。</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6）催化剂的再生：在反应过程中，由于焦炭的生成等原因，催化剂会逐渐失活。因此，需要对失活的催化剂进行再生。通常采用在空气中烧焦的方法来再生催化剂，将催化剂表面的焦炭烧掉，恢复其活性。再生后的催化剂可以循环使用，从而降低生产成本。</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ab/>
      </w:r>
      <w:r w:rsidR="00BD59B3">
        <w:rPr>
          <w:rFonts w:ascii="宋体" w:eastAsia="宋体" w:hAnsi="宋体"/>
          <w:sz w:val="24"/>
          <w:szCs w:val="24"/>
        </w:rPr>
        <w:t xml:space="preserve">C) </w:t>
      </w:r>
      <w:r w:rsidRPr="009E1060">
        <w:rPr>
          <w:rFonts w:ascii="宋体" w:eastAsia="宋体" w:hAnsi="宋体" w:hint="eastAsia"/>
          <w:sz w:val="24"/>
          <w:szCs w:val="24"/>
        </w:rPr>
        <w:t>SMTO技术</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1）煤的气化：将煤与氧气、水蒸气等在气化炉中反应，生成主要由一氧化碳和氢气组成的合成气。</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2）合成气制甲醇：合成气在催化剂作用下反应生成甲醇。</w:t>
      </w:r>
    </w:p>
    <w:p w:rsidR="009E1060" w:rsidRPr="009E1060" w:rsidRDefault="009E1060" w:rsidP="009E1060">
      <w:pPr>
        <w:spacing w:line="480" w:lineRule="auto"/>
        <w:ind w:firstLineChars="150" w:firstLine="360"/>
        <w:rPr>
          <w:rFonts w:ascii="宋体" w:eastAsia="宋体" w:hAnsi="宋体"/>
          <w:sz w:val="24"/>
          <w:szCs w:val="24"/>
        </w:rPr>
      </w:pPr>
      <w:r w:rsidRPr="009E1060">
        <w:rPr>
          <w:rFonts w:ascii="宋体" w:eastAsia="宋体" w:hAnsi="宋体" w:hint="eastAsia"/>
          <w:sz w:val="24"/>
          <w:szCs w:val="24"/>
        </w:rPr>
        <w:t>3）甲醇制烯烃：甲醇在特定催化剂作用下，发生脱水等反应生成乙烯、丙烯等低碳烯烃，这是 SMTO 技术的核心步骤。反应通常在流化床反应器中进行，反</w:t>
      </w:r>
      <w:r w:rsidRPr="009E1060">
        <w:rPr>
          <w:rFonts w:ascii="宋体" w:eastAsia="宋体" w:hAnsi="宋体" w:hint="eastAsia"/>
          <w:sz w:val="24"/>
          <w:szCs w:val="24"/>
        </w:rPr>
        <w:lastRenderedPageBreak/>
        <w:t>应温度一般在 400-500℃，压力为 0.1-0.3MPa。</w:t>
      </w:r>
    </w:p>
    <w:p w:rsidR="009E1060" w:rsidRPr="00F37565" w:rsidRDefault="009E1060" w:rsidP="00F37565">
      <w:pPr>
        <w:spacing w:line="480" w:lineRule="auto"/>
        <w:ind w:firstLineChars="150" w:firstLine="360"/>
        <w:rPr>
          <w:rFonts w:ascii="宋体" w:eastAsia="宋体" w:hAnsi="宋体"/>
          <w:sz w:val="24"/>
          <w:szCs w:val="24"/>
        </w:rPr>
      </w:pPr>
      <w:r w:rsidRPr="00F37565">
        <w:rPr>
          <w:rFonts w:ascii="宋体" w:eastAsia="宋体" w:hAnsi="宋体"/>
          <w:sz w:val="24"/>
          <w:szCs w:val="24"/>
        </w:rPr>
        <w:t>4</w:t>
      </w:r>
      <w:r w:rsidRPr="00F37565">
        <w:rPr>
          <w:rFonts w:ascii="宋体" w:eastAsia="宋体" w:hAnsi="宋体" w:hint="eastAsia"/>
          <w:sz w:val="24"/>
          <w:szCs w:val="24"/>
        </w:rPr>
        <w:t>）烯烃聚合：将分离得到的</w:t>
      </w:r>
      <w:r w:rsidR="005335B2" w:rsidRPr="005335B2">
        <w:rPr>
          <w:rFonts w:ascii="宋体" w:eastAsia="宋体" w:hAnsi="宋体" w:hint="eastAsia"/>
          <w:sz w:val="24"/>
          <w:szCs w:val="24"/>
        </w:rPr>
        <w:t>聚乙烯</w:t>
      </w:r>
      <w:r w:rsidRPr="00F37565">
        <w:rPr>
          <w:rFonts w:ascii="宋体" w:eastAsia="宋体" w:hAnsi="宋体" w:hint="eastAsia"/>
          <w:sz w:val="24"/>
          <w:szCs w:val="24"/>
        </w:rPr>
        <w:t>进行聚合反应，生成煤制聚乙烯</w:t>
      </w:r>
    </w:p>
    <w:p w:rsidR="002D7650" w:rsidRDefault="00F25859" w:rsidP="009E1060">
      <w:pPr>
        <w:spacing w:line="480" w:lineRule="auto"/>
        <w:rPr>
          <w:rFonts w:ascii="宋体" w:eastAsia="宋体" w:hAnsi="宋体"/>
          <w:b/>
          <w:color w:val="000000"/>
          <w:sz w:val="24"/>
        </w:rPr>
      </w:pPr>
      <w:r>
        <w:rPr>
          <w:rFonts w:ascii="宋体" w:eastAsia="宋体" w:hAnsi="宋体" w:cs="Times New Roman" w:hint="eastAsia"/>
          <w:bCs/>
          <w:sz w:val="24"/>
          <w:szCs w:val="24"/>
        </w:rPr>
        <w:t xml:space="preserve">  </w:t>
      </w:r>
      <w:r>
        <w:rPr>
          <w:rFonts w:ascii="宋体" w:eastAsia="宋体" w:hAnsi="宋体"/>
          <w:b/>
          <w:color w:val="000000"/>
          <w:sz w:val="24"/>
        </w:rPr>
        <w:t>6清单分析</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应</w:t>
      </w:r>
      <w:r>
        <w:rPr>
          <w:rFonts w:ascii="宋体" w:eastAsia="宋体" w:hAnsi="宋体"/>
          <w:color w:val="000000"/>
          <w:sz w:val="24"/>
        </w:rPr>
        <w:t>在目的和范围确定后开展产品碳足迹研究的生命周期清单分析</w:t>
      </w:r>
      <w:r>
        <w:rPr>
          <w:rFonts w:ascii="宋体" w:eastAsia="宋体" w:hAnsi="宋体" w:hint="eastAsia"/>
          <w:color w:val="000000"/>
          <w:sz w:val="24"/>
        </w:rPr>
        <w:t>，</w:t>
      </w:r>
      <w:r>
        <w:rPr>
          <w:rFonts w:ascii="宋体" w:eastAsia="宋体" w:hAnsi="宋体"/>
          <w:color w:val="000000"/>
          <w:sz w:val="24"/>
        </w:rPr>
        <w:t>如采用产品碳足迹</w:t>
      </w:r>
      <w:r>
        <w:rPr>
          <w:rFonts w:ascii="宋体" w:eastAsia="宋体" w:hAnsi="宋体" w:hint="eastAsia"/>
          <w:color w:val="000000"/>
          <w:sz w:val="24"/>
        </w:rPr>
        <w:t>-产品</w:t>
      </w:r>
      <w:r>
        <w:rPr>
          <w:rFonts w:ascii="宋体" w:eastAsia="宋体" w:hAnsi="宋体"/>
          <w:color w:val="000000"/>
          <w:sz w:val="24"/>
        </w:rPr>
        <w:t>种类规则，应根据其要求进行生命周期清单分析。</w:t>
      </w:r>
    </w:p>
    <w:p w:rsidR="002D7650" w:rsidRDefault="00F25859">
      <w:pPr>
        <w:spacing w:line="480" w:lineRule="auto"/>
        <w:ind w:firstLine="495"/>
        <w:rPr>
          <w:rFonts w:ascii="宋体" w:eastAsia="宋体" w:hAnsi="宋体" w:cs="Times New Roman"/>
          <w:bCs/>
          <w:sz w:val="24"/>
          <w:szCs w:val="24"/>
        </w:rPr>
      </w:pPr>
      <w:r>
        <w:rPr>
          <w:rFonts w:ascii="宋体" w:eastAsia="宋体" w:hAnsi="宋体" w:hint="eastAsia"/>
          <w:color w:val="000000"/>
          <w:sz w:val="24"/>
        </w:rPr>
        <w:t>本</w:t>
      </w:r>
      <w:r>
        <w:rPr>
          <w:rFonts w:ascii="宋体" w:eastAsia="宋体" w:hAnsi="宋体"/>
          <w:color w:val="000000"/>
          <w:sz w:val="24"/>
        </w:rPr>
        <w:t>部分概述了初级数据</w:t>
      </w:r>
      <w:r>
        <w:rPr>
          <w:rFonts w:ascii="宋体" w:eastAsia="宋体" w:hAnsi="宋体" w:hint="eastAsia"/>
          <w:color w:val="000000"/>
          <w:sz w:val="24"/>
        </w:rPr>
        <w:t>、</w:t>
      </w:r>
      <w:r>
        <w:rPr>
          <w:rFonts w:ascii="宋体" w:eastAsia="宋体" w:hAnsi="宋体"/>
          <w:color w:val="000000"/>
          <w:sz w:val="24"/>
        </w:rPr>
        <w:t>次级</w:t>
      </w:r>
      <w:r>
        <w:rPr>
          <w:rFonts w:ascii="宋体" w:eastAsia="宋体" w:hAnsi="宋体" w:hint="eastAsia"/>
          <w:color w:val="000000"/>
          <w:sz w:val="24"/>
        </w:rPr>
        <w:t>数据</w:t>
      </w:r>
      <w:r>
        <w:rPr>
          <w:rFonts w:ascii="宋体" w:eastAsia="宋体" w:hAnsi="宋体"/>
          <w:color w:val="000000"/>
          <w:sz w:val="24"/>
        </w:rPr>
        <w:t>，</w:t>
      </w:r>
      <w:r>
        <w:rPr>
          <w:rFonts w:ascii="宋体" w:eastAsia="宋体" w:hAnsi="宋体" w:hint="eastAsia"/>
          <w:color w:val="000000"/>
          <w:sz w:val="24"/>
        </w:rPr>
        <w:t>确</w:t>
      </w:r>
      <w:r>
        <w:rPr>
          <w:rFonts w:ascii="宋体" w:eastAsia="宋体" w:hAnsi="宋体"/>
          <w:color w:val="000000"/>
          <w:sz w:val="24"/>
        </w:rPr>
        <w:t>定了</w:t>
      </w:r>
      <w:r>
        <w:rPr>
          <w:rFonts w:ascii="宋体" w:eastAsia="宋体" w:hAnsi="宋体" w:hint="eastAsia"/>
          <w:color w:val="000000"/>
          <w:sz w:val="24"/>
        </w:rPr>
        <w:t>产品碳足迹量化所使用的初级数据、次级数据的</w:t>
      </w:r>
      <w:r>
        <w:rPr>
          <w:rFonts w:ascii="宋体" w:eastAsia="宋体" w:hAnsi="宋体"/>
          <w:color w:val="000000"/>
          <w:sz w:val="24"/>
        </w:rPr>
        <w:t>数据质量要求</w:t>
      </w:r>
      <w:r>
        <w:rPr>
          <w:rFonts w:ascii="宋体" w:eastAsia="宋体" w:hAnsi="宋体" w:hint="eastAsia"/>
          <w:color w:val="000000"/>
          <w:sz w:val="24"/>
        </w:rPr>
        <w:t>，</w:t>
      </w:r>
      <w:r>
        <w:rPr>
          <w:rFonts w:ascii="宋体" w:eastAsia="宋体" w:hAnsi="宋体"/>
          <w:color w:val="000000"/>
          <w:sz w:val="24"/>
        </w:rPr>
        <w:t>规定了数据收集规则</w:t>
      </w:r>
      <w:r>
        <w:rPr>
          <w:rFonts w:ascii="宋体" w:eastAsia="宋体" w:hAnsi="宋体" w:hint="eastAsia"/>
          <w:color w:val="000000"/>
          <w:sz w:val="24"/>
        </w:rPr>
        <w:t>、</w:t>
      </w:r>
      <w:r>
        <w:rPr>
          <w:rFonts w:ascii="宋体" w:eastAsia="宋体" w:hAnsi="宋体"/>
          <w:color w:val="000000"/>
          <w:sz w:val="24"/>
        </w:rPr>
        <w:t>步骤</w:t>
      </w:r>
      <w:r>
        <w:rPr>
          <w:rFonts w:ascii="宋体" w:eastAsia="宋体" w:hAnsi="宋体" w:hint="eastAsia"/>
          <w:color w:val="000000"/>
          <w:sz w:val="24"/>
        </w:rPr>
        <w:t>及</w:t>
      </w:r>
      <w:r>
        <w:rPr>
          <w:rFonts w:ascii="宋体" w:eastAsia="宋体" w:hAnsi="宋体"/>
          <w:color w:val="000000"/>
          <w:sz w:val="24"/>
        </w:rPr>
        <w:t>项目。</w:t>
      </w:r>
      <w:r>
        <w:rPr>
          <w:rFonts w:ascii="宋体" w:eastAsia="宋体" w:hAnsi="宋体" w:cs="Times New Roman" w:hint="eastAsia"/>
          <w:bCs/>
          <w:sz w:val="24"/>
          <w:szCs w:val="24"/>
        </w:rPr>
        <w:t>数据收集完成后，应对产品系统中每一单元过程中与功能单位进行量化。</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一般情况下，初级数据的收集时间为数据盘查前的最近一年。生产期间未达一年者，以随机稳定生产不少于3个月的生产期间为基础，同时应考虑该数据的代表性与准确性。</w:t>
      </w:r>
      <w:r>
        <w:rPr>
          <w:rFonts w:ascii="宋体" w:eastAsia="宋体" w:hAnsi="宋体"/>
          <w:color w:val="000000"/>
          <w:sz w:val="24"/>
        </w:rPr>
        <w:t>在确定产品碳足迹量化所使用的初级数据和次级数据时，都需要通过DQR多维度评估数据质量，具体评估方法见附录E</w:t>
      </w:r>
      <w:r>
        <w:rPr>
          <w:rFonts w:ascii="宋体" w:eastAsia="宋体" w:hAnsi="宋体" w:hint="eastAsia"/>
          <w:color w:val="000000"/>
          <w:sz w:val="24"/>
        </w:rPr>
        <w:t>。</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在数据收集过程中，应选</w:t>
      </w:r>
      <w:proofErr w:type="gramStart"/>
      <w:r>
        <w:rPr>
          <w:rFonts w:ascii="宋体" w:eastAsia="宋体" w:hAnsi="宋体" w:hint="eastAsia"/>
          <w:color w:val="000000"/>
          <w:sz w:val="24"/>
        </w:rPr>
        <w:t>择质量</w:t>
      </w:r>
      <w:proofErr w:type="gramEnd"/>
      <w:r>
        <w:rPr>
          <w:rFonts w:ascii="宋体" w:eastAsia="宋体" w:hAnsi="宋体" w:hint="eastAsia"/>
          <w:color w:val="000000"/>
          <w:sz w:val="24"/>
        </w:rPr>
        <w:t>较高的数据进行采集，数据质量依次递减的顺序分为以下</w:t>
      </w:r>
      <w:r>
        <w:rPr>
          <w:rFonts w:ascii="宋体" w:eastAsia="宋体" w:hAnsi="宋体"/>
          <w:color w:val="000000"/>
          <w:sz w:val="24"/>
        </w:rPr>
        <w:t>3</w:t>
      </w:r>
      <w:r>
        <w:rPr>
          <w:rFonts w:ascii="宋体" w:eastAsia="宋体" w:hAnsi="宋体" w:hint="eastAsia"/>
          <w:color w:val="000000"/>
          <w:sz w:val="24"/>
        </w:rPr>
        <w:t>类</w:t>
      </w:r>
      <w:r>
        <w:rPr>
          <w:rFonts w:ascii="宋体" w:eastAsia="宋体" w:hAnsi="宋体"/>
          <w:color w:val="000000"/>
          <w:sz w:val="24"/>
        </w:rPr>
        <w:t>：</w:t>
      </w:r>
      <w:r>
        <w:rPr>
          <w:rFonts w:ascii="宋体" w:eastAsia="宋体" w:hAnsi="宋体" w:hint="eastAsia"/>
          <w:color w:val="000000"/>
          <w:sz w:val="24"/>
        </w:rPr>
        <w:t>实际量测值、计算值；相同工艺／设备的经验排放数据；</w:t>
      </w:r>
      <w:r>
        <w:rPr>
          <w:rFonts w:ascii="宋体" w:eastAsia="宋体" w:hAnsi="宋体"/>
          <w:color w:val="000000"/>
          <w:sz w:val="24"/>
        </w:rPr>
        <w:t>相关文献、行业内专家经验的估算值</w:t>
      </w:r>
      <w:r>
        <w:rPr>
          <w:rFonts w:ascii="宋体" w:eastAsia="宋体" w:hAnsi="宋体" w:hint="eastAsia"/>
          <w:color w:val="000000"/>
          <w:sz w:val="24"/>
        </w:rPr>
        <w:t>。</w:t>
      </w:r>
    </w:p>
    <w:p w:rsidR="002D7650" w:rsidRDefault="00F25859" w:rsidP="008850E9">
      <w:pPr>
        <w:spacing w:line="480" w:lineRule="auto"/>
        <w:ind w:firstLine="495"/>
        <w:rPr>
          <w:rFonts w:ascii="宋体" w:eastAsia="宋体" w:hAnsi="宋体"/>
          <w:color w:val="000000"/>
          <w:sz w:val="24"/>
        </w:rPr>
      </w:pPr>
      <w:r>
        <w:rPr>
          <w:rFonts w:ascii="宋体" w:eastAsia="宋体" w:hAnsi="宋体" w:hint="eastAsia"/>
          <w:color w:val="000000"/>
          <w:sz w:val="24"/>
        </w:rPr>
        <w:t>数据收集的项目根据《温室气体</w:t>
      </w:r>
      <w:r>
        <w:rPr>
          <w:rFonts w:ascii="宋体" w:eastAsia="宋体" w:hAnsi="宋体"/>
          <w:color w:val="000000"/>
          <w:sz w:val="24"/>
        </w:rPr>
        <w:t xml:space="preserve"> 产品碳足迹 量化要求和指南》（GB/T 24067-2024）的要求和实际企业生产过程相结合，确定在计算</w:t>
      </w:r>
      <w:r w:rsidR="00DD5828">
        <w:rPr>
          <w:rFonts w:ascii="宋体" w:eastAsia="宋体" w:hAnsi="宋体" w:hint="eastAsia"/>
          <w:color w:val="000000"/>
          <w:sz w:val="24"/>
        </w:rPr>
        <w:t>煤制</w:t>
      </w:r>
      <w:r w:rsidR="00421BCC" w:rsidRPr="00421BCC">
        <w:rPr>
          <w:rFonts w:ascii="宋体" w:eastAsia="宋体" w:hAnsi="宋体" w:hint="eastAsia"/>
          <w:color w:val="000000"/>
          <w:sz w:val="24"/>
        </w:rPr>
        <w:t>聚乙烯</w:t>
      </w:r>
      <w:r>
        <w:rPr>
          <w:rFonts w:ascii="宋体" w:eastAsia="宋体" w:hAnsi="宋体"/>
          <w:color w:val="000000"/>
          <w:sz w:val="24"/>
        </w:rPr>
        <w:t>产品碳足迹过程中</w:t>
      </w:r>
      <w:r>
        <w:rPr>
          <w:rFonts w:ascii="宋体" w:eastAsia="宋体" w:hAnsi="宋体" w:hint="eastAsia"/>
          <w:color w:val="000000"/>
          <w:sz w:val="24"/>
        </w:rPr>
        <w:t>宜</w:t>
      </w:r>
      <w:r>
        <w:rPr>
          <w:rFonts w:ascii="宋体" w:eastAsia="宋体" w:hAnsi="宋体"/>
          <w:color w:val="000000"/>
          <w:sz w:val="24"/>
        </w:rPr>
        <w:t>对</w:t>
      </w:r>
      <w:r>
        <w:rPr>
          <w:rFonts w:ascii="宋体" w:eastAsia="宋体" w:hAnsi="宋体" w:hint="eastAsia"/>
          <w:color w:val="000000"/>
          <w:sz w:val="24"/>
        </w:rPr>
        <w:t>以下</w:t>
      </w:r>
      <w:r>
        <w:rPr>
          <w:rFonts w:ascii="宋体" w:eastAsia="宋体" w:hAnsi="宋体"/>
          <w:color w:val="000000"/>
          <w:sz w:val="24"/>
        </w:rPr>
        <w:t>数据进行收集：</w:t>
      </w:r>
      <w:r>
        <w:rPr>
          <w:rFonts w:ascii="宋体" w:eastAsia="宋体" w:hAnsi="宋体" w:hint="eastAsia"/>
          <w:color w:val="000000"/>
          <w:sz w:val="24"/>
        </w:rPr>
        <w:t>各原材料开采</w:t>
      </w:r>
      <w:r>
        <w:rPr>
          <w:rFonts w:ascii="宋体" w:eastAsia="宋体" w:hAnsi="宋体"/>
          <w:color w:val="000000"/>
          <w:sz w:val="24"/>
        </w:rPr>
        <w:t>/生产/成型/精炼/外购过程；各原材料运输过程,包括</w:t>
      </w:r>
      <w:r>
        <w:rPr>
          <w:rFonts w:ascii="宋体" w:eastAsia="宋体" w:hAnsi="宋体" w:hint="eastAsia"/>
          <w:color w:val="000000"/>
          <w:sz w:val="24"/>
        </w:rPr>
        <w:t>公路和铁</w:t>
      </w:r>
      <w:r>
        <w:rPr>
          <w:rFonts w:ascii="宋体" w:eastAsia="宋体" w:hAnsi="宋体"/>
          <w:color w:val="000000"/>
          <w:sz w:val="24"/>
        </w:rPr>
        <w:t>路运输</w:t>
      </w:r>
      <w:r>
        <w:rPr>
          <w:rFonts w:ascii="宋体" w:eastAsia="宋体" w:hAnsi="宋体" w:hint="eastAsia"/>
          <w:color w:val="000000"/>
          <w:sz w:val="24"/>
        </w:rPr>
        <w:t>等</w:t>
      </w:r>
      <w:r>
        <w:rPr>
          <w:rFonts w:ascii="宋体" w:eastAsia="宋体" w:hAnsi="宋体"/>
          <w:color w:val="000000"/>
          <w:sz w:val="24"/>
        </w:rPr>
        <w:t>；能源生产/输送/外购过程；</w:t>
      </w:r>
      <w:r w:rsidR="008850E9" w:rsidRPr="008850E9">
        <w:rPr>
          <w:rFonts w:ascii="宋体" w:eastAsia="宋体" w:hAnsi="宋体"/>
          <w:color w:val="000000"/>
          <w:sz w:val="24"/>
        </w:rPr>
        <w:t>a)</w:t>
      </w:r>
      <w:r w:rsidR="008850E9" w:rsidRPr="008850E9">
        <w:rPr>
          <w:rFonts w:ascii="宋体" w:eastAsia="宋体" w:hAnsi="宋体"/>
          <w:color w:val="000000"/>
          <w:sz w:val="24"/>
        </w:rPr>
        <w:tab/>
        <w:t>煤炭预处理</w:t>
      </w:r>
      <w:r>
        <w:rPr>
          <w:rFonts w:ascii="宋体" w:eastAsia="宋体" w:hAnsi="宋体"/>
          <w:color w:val="000000"/>
          <w:sz w:val="24"/>
        </w:rPr>
        <w:t>阶段</w:t>
      </w:r>
      <w:r>
        <w:rPr>
          <w:rFonts w:ascii="宋体" w:eastAsia="宋体" w:hAnsi="宋体" w:hint="eastAsia"/>
          <w:color w:val="000000"/>
          <w:sz w:val="24"/>
        </w:rPr>
        <w:t>电量消耗</w:t>
      </w:r>
      <w:r>
        <w:rPr>
          <w:rFonts w:ascii="宋体" w:eastAsia="宋体" w:hAnsi="宋体"/>
          <w:color w:val="000000"/>
          <w:sz w:val="24"/>
        </w:rPr>
        <w:t>；</w:t>
      </w:r>
      <w:r w:rsidR="008850E9" w:rsidRPr="008850E9">
        <w:rPr>
          <w:rFonts w:ascii="宋体" w:eastAsia="宋体" w:hAnsi="宋体"/>
          <w:color w:val="000000"/>
          <w:sz w:val="24"/>
        </w:rPr>
        <w:t>空分</w:t>
      </w:r>
      <w:r>
        <w:rPr>
          <w:rFonts w:ascii="宋体" w:eastAsia="宋体" w:hAnsi="宋体"/>
          <w:color w:val="000000"/>
          <w:sz w:val="24"/>
        </w:rPr>
        <w:t>阶段</w:t>
      </w:r>
      <w:r>
        <w:rPr>
          <w:rFonts w:ascii="宋体" w:eastAsia="宋体" w:hAnsi="宋体" w:hint="eastAsia"/>
          <w:color w:val="000000"/>
          <w:sz w:val="24"/>
        </w:rPr>
        <w:t>电</w:t>
      </w:r>
      <w:r>
        <w:rPr>
          <w:rFonts w:ascii="宋体" w:eastAsia="宋体" w:hAnsi="宋体"/>
          <w:color w:val="000000"/>
          <w:sz w:val="24"/>
        </w:rPr>
        <w:t>量</w:t>
      </w:r>
      <w:r>
        <w:rPr>
          <w:rFonts w:ascii="宋体" w:eastAsia="宋体" w:hAnsi="宋体" w:hint="eastAsia"/>
          <w:color w:val="000000"/>
          <w:sz w:val="24"/>
        </w:rPr>
        <w:t>消耗；</w:t>
      </w:r>
      <w:r w:rsidR="008850E9" w:rsidRPr="008850E9">
        <w:rPr>
          <w:rFonts w:ascii="宋体" w:eastAsia="宋体" w:hAnsi="宋体"/>
          <w:color w:val="000000"/>
          <w:sz w:val="24"/>
        </w:rPr>
        <w:t>气化反应</w:t>
      </w:r>
      <w:r>
        <w:rPr>
          <w:rFonts w:ascii="宋体" w:eastAsia="宋体" w:hAnsi="宋体"/>
          <w:color w:val="000000"/>
          <w:sz w:val="24"/>
        </w:rPr>
        <w:t>阶段电量消耗；</w:t>
      </w:r>
      <w:r w:rsidR="008850E9" w:rsidRPr="008850E9">
        <w:rPr>
          <w:rFonts w:ascii="宋体" w:eastAsia="宋体" w:hAnsi="宋体"/>
          <w:color w:val="000000"/>
          <w:sz w:val="24"/>
        </w:rPr>
        <w:t>粗合成气变换、净化</w:t>
      </w:r>
      <w:r w:rsidR="008850E9">
        <w:rPr>
          <w:rFonts w:ascii="宋体" w:eastAsia="宋体" w:hAnsi="宋体"/>
          <w:color w:val="000000"/>
          <w:sz w:val="24"/>
        </w:rPr>
        <w:t>阶段电量消耗</w:t>
      </w:r>
      <w:r w:rsidR="008850E9">
        <w:rPr>
          <w:rFonts w:ascii="宋体" w:eastAsia="宋体" w:hAnsi="宋体" w:hint="eastAsia"/>
          <w:color w:val="000000"/>
          <w:sz w:val="24"/>
        </w:rPr>
        <w:t>；</w:t>
      </w:r>
      <w:r w:rsidR="008850E9" w:rsidRPr="008850E9">
        <w:rPr>
          <w:rFonts w:ascii="宋体" w:eastAsia="宋体" w:hAnsi="宋体"/>
          <w:color w:val="000000"/>
          <w:sz w:val="24"/>
        </w:rPr>
        <w:t>草酸二甲酯合成及精制阶段电力消耗；</w:t>
      </w:r>
      <w:r w:rsidR="00421BCC" w:rsidRPr="00421BCC">
        <w:rPr>
          <w:rFonts w:ascii="宋体" w:eastAsia="宋体" w:hAnsi="宋体" w:hint="eastAsia"/>
          <w:color w:val="000000"/>
          <w:sz w:val="24"/>
        </w:rPr>
        <w:t>聚乙烯</w:t>
      </w:r>
      <w:r w:rsidR="008850E9" w:rsidRPr="008850E9">
        <w:rPr>
          <w:rFonts w:ascii="宋体" w:eastAsia="宋体" w:hAnsi="宋体"/>
          <w:color w:val="000000"/>
          <w:sz w:val="24"/>
        </w:rPr>
        <w:t>合成及精制阶段电力消耗；水处理阶段电力消耗；</w:t>
      </w:r>
      <w:r>
        <w:rPr>
          <w:rFonts w:ascii="宋体" w:eastAsia="宋体" w:hAnsi="宋体"/>
          <w:color w:val="000000"/>
          <w:sz w:val="24"/>
        </w:rPr>
        <w:t>检验和包装的过程中燃料及电（热）</w:t>
      </w:r>
      <w:r>
        <w:rPr>
          <w:rFonts w:ascii="宋体" w:eastAsia="宋体" w:hAnsi="宋体"/>
          <w:color w:val="000000"/>
          <w:sz w:val="24"/>
        </w:rPr>
        <w:lastRenderedPageBreak/>
        <w:t>力等能源消耗量</w:t>
      </w:r>
      <w:r>
        <w:rPr>
          <w:rFonts w:ascii="宋体" w:eastAsia="宋体" w:hAnsi="宋体" w:hint="eastAsia"/>
          <w:color w:val="000000"/>
          <w:sz w:val="24"/>
        </w:rPr>
        <w:t>；</w:t>
      </w:r>
      <w:r>
        <w:rPr>
          <w:rFonts w:ascii="宋体" w:eastAsia="宋体" w:hAnsi="宋体"/>
          <w:color w:val="000000"/>
          <w:sz w:val="24"/>
        </w:rPr>
        <w:t>上述过程所产生的废气、废弃物处理的过程中所产生的能源消耗量</w:t>
      </w:r>
      <w:r w:rsidR="00D26D75">
        <w:rPr>
          <w:rFonts w:ascii="宋体" w:eastAsia="宋体" w:hAnsi="宋体" w:hint="eastAsia"/>
          <w:color w:val="000000"/>
          <w:sz w:val="24"/>
        </w:rPr>
        <w:t>以及</w:t>
      </w:r>
      <w:r w:rsidR="00D26D75">
        <w:rPr>
          <w:rFonts w:ascii="宋体" w:eastAsia="宋体" w:hAnsi="宋体"/>
          <w:color w:val="000000"/>
          <w:sz w:val="24"/>
        </w:rPr>
        <w:t>电力数据收集</w:t>
      </w:r>
      <w:r>
        <w:rPr>
          <w:rFonts w:ascii="宋体" w:eastAsia="宋体" w:hAnsi="宋体"/>
          <w:color w:val="000000"/>
          <w:sz w:val="24"/>
        </w:rP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7</w:t>
      </w:r>
      <w:r>
        <w:rPr>
          <w:rFonts w:ascii="宋体" w:eastAsia="宋体" w:hAnsi="宋体" w:cs="Times New Roman" w:hint="eastAsia"/>
          <w:b/>
          <w:bCs/>
          <w:sz w:val="24"/>
          <w:szCs w:val="24"/>
        </w:rPr>
        <w:t xml:space="preserve"> 数据</w:t>
      </w:r>
      <w:r>
        <w:rPr>
          <w:rFonts w:ascii="宋体" w:eastAsia="宋体" w:hAnsi="宋体" w:cs="Times New Roman"/>
          <w:b/>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.1 计算</w:t>
      </w:r>
      <w:r>
        <w:rPr>
          <w:rFonts w:ascii="宋体" w:eastAsia="宋体" w:hAnsi="宋体" w:cs="Times New Roman"/>
          <w:bCs/>
          <w:sz w:val="24"/>
          <w:szCs w:val="24"/>
        </w:rPr>
        <w:t>方法</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数据收集完成后，应对系统边界内每一单元过程中与声明单位进行计算。计算按照以下步骤进行：</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a)</w:t>
      </w:r>
      <w:r>
        <w:rPr>
          <w:rFonts w:ascii="宋体" w:eastAsia="宋体" w:hAnsi="宋体" w:cs="Times New Roman"/>
          <w:bCs/>
          <w:sz w:val="24"/>
          <w:szCs w:val="24"/>
        </w:rPr>
        <w:tab/>
        <w:t>用活动水平数据乘以该活动的温室气体排放因子，将初级数据和次级数据换算为GHG排放量，以产品每声明单位的GHG排放量的形式记录；</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b)</w:t>
      </w:r>
      <w:r>
        <w:rPr>
          <w:rFonts w:ascii="宋体" w:eastAsia="宋体" w:hAnsi="宋体" w:cs="Times New Roman"/>
          <w:bCs/>
          <w:sz w:val="24"/>
          <w:szCs w:val="24"/>
        </w:rPr>
        <w:tab/>
        <w:t>用具体GHG排放值乘以相应的GWP值将GHG排放量数据换算为二氧化碳当量的排放。</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 xml:space="preserve">7.2　</w:t>
      </w:r>
      <w:r w:rsidR="00F75340">
        <w:rPr>
          <w:rFonts w:ascii="宋体" w:eastAsia="宋体" w:hAnsi="宋体" w:cs="Times New Roman" w:hint="eastAsia"/>
          <w:bCs/>
          <w:sz w:val="24"/>
          <w:szCs w:val="24"/>
        </w:rPr>
        <w:t>煤制</w:t>
      </w:r>
      <w:r w:rsidR="009E7689" w:rsidRPr="009E7689">
        <w:rPr>
          <w:rFonts w:ascii="宋体" w:eastAsia="宋体" w:hAnsi="宋体" w:cs="Times New Roman" w:hint="eastAsia"/>
          <w:bCs/>
          <w:sz w:val="24"/>
          <w:szCs w:val="24"/>
        </w:rPr>
        <w:t>聚乙烯</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r>
        <w:rPr>
          <w:rFonts w:ascii="宋体" w:eastAsia="宋体" w:hAnsi="宋体" w:cs="Times New Roman" w:hint="eastAsia"/>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 xml:space="preserve">.2.1 </w:t>
      </w:r>
      <w:r w:rsidR="00676BD3">
        <w:rPr>
          <w:rFonts w:ascii="宋体" w:eastAsia="宋体" w:hAnsi="宋体" w:cs="Times New Roman" w:hint="eastAsia"/>
          <w:bCs/>
          <w:sz w:val="24"/>
          <w:szCs w:val="24"/>
        </w:rPr>
        <w:t>煤制</w:t>
      </w:r>
      <w:r w:rsidR="000C348D" w:rsidRPr="000C348D">
        <w:rPr>
          <w:rFonts w:ascii="宋体" w:eastAsia="宋体" w:hAnsi="宋体" w:cs="Times New Roman" w:hint="eastAsia"/>
          <w:bCs/>
          <w:sz w:val="24"/>
          <w:szCs w:val="24"/>
        </w:rPr>
        <w:t>聚乙烯</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以声明单位为基准的</w:t>
      </w:r>
      <w:r w:rsidR="008154A2">
        <w:rPr>
          <w:rFonts w:ascii="宋体" w:eastAsia="宋体" w:hAnsi="宋体" w:cs="Times New Roman" w:hint="eastAsia"/>
          <w:bCs/>
          <w:sz w:val="24"/>
          <w:szCs w:val="24"/>
        </w:rPr>
        <w:t>煤制</w:t>
      </w:r>
      <w:r w:rsidR="000C348D" w:rsidRPr="000C348D">
        <w:rPr>
          <w:rFonts w:ascii="宋体" w:eastAsia="宋体" w:hAnsi="宋体" w:cs="Times New Roman" w:hint="eastAsia"/>
          <w:bCs/>
          <w:sz w:val="24"/>
          <w:szCs w:val="24"/>
        </w:rPr>
        <w:t>聚乙烯</w:t>
      </w:r>
      <w:r>
        <w:rPr>
          <w:rFonts w:ascii="宋体" w:eastAsia="宋体" w:hAnsi="宋体" w:cs="Times New Roman"/>
          <w:bCs/>
          <w:sz w:val="24"/>
          <w:szCs w:val="24"/>
        </w:rPr>
        <w:t>产品部分碳足迹，</w:t>
      </w:r>
      <w:r>
        <w:rPr>
          <w:rFonts w:ascii="宋体" w:eastAsia="宋体" w:hAnsi="宋体" w:cs="Times New Roman" w:hint="eastAsia"/>
          <w:bCs/>
          <w:sz w:val="24"/>
          <w:szCs w:val="24"/>
        </w:rPr>
        <w:t>按公式（</w:t>
      </w:r>
      <w:r w:rsidR="00B14990">
        <w:rPr>
          <w:rFonts w:ascii="宋体" w:eastAsia="宋体" w:hAnsi="宋体" w:cs="Times New Roman"/>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计算</w:t>
      </w:r>
      <w:r>
        <w:rPr>
          <w:rFonts w:ascii="宋体" w:eastAsia="宋体" w:hAnsi="宋体" w:cs="Times New Roman"/>
          <w:bCs/>
          <w:sz w:val="24"/>
          <w:szCs w:val="24"/>
        </w:rPr>
        <w:t>：</w:t>
      </w:r>
    </w:p>
    <w:p w:rsidR="002D7650" w:rsidRDefault="00F25859">
      <w:pPr>
        <w:spacing w:line="480" w:lineRule="auto"/>
      </w:pPr>
      <w:r>
        <w:rPr>
          <w:rFonts w:ascii="宋体" w:eastAsia="宋体" w:hAnsi="宋体" w:cs="Times New Roman" w:hint="eastAsia"/>
          <w:bCs/>
          <w:sz w:val="24"/>
          <w:szCs w:val="24"/>
        </w:rPr>
        <w:t xml:space="preserve"> </w:t>
      </w:r>
      <w:r w:rsidR="00107E6D">
        <w:rPr>
          <w:rFonts w:ascii="宋体" w:eastAsia="宋体" w:hAnsi="宋体" w:cs="Times New Roman"/>
          <w:bCs/>
          <w:sz w:val="24"/>
          <w:szCs w:val="24"/>
        </w:rPr>
        <w:t xml:space="preserve">     </w:t>
      </w:r>
      <w:r>
        <w:rPr>
          <w:rFonts w:ascii="宋体" w:eastAsia="宋体" w:hAnsi="宋体" w:cs="Times New Roman"/>
          <w:bCs/>
          <w:sz w:val="24"/>
          <w:szCs w:val="24"/>
        </w:rPr>
        <w:t xml:space="preserve">  </w:t>
      </w:r>
      <m:oMath>
        <m:sSub>
          <m:sSubPr>
            <m:ctrlPr>
              <w:rPr>
                <w:rFonts w:ascii="Cambria Math" w:hAnsi="Cambria Math" w:hint="eastAsia"/>
                <w:i/>
                <w:szCs w:val="24"/>
              </w:rPr>
            </m:ctrlPr>
          </m:sSubPr>
          <m:e>
            <m:r>
              <w:rPr>
                <w:rFonts w:ascii="Cambria Math" w:hAnsi="Cambria Math" w:hint="eastAsia"/>
                <w:szCs w:val="24"/>
              </w:rPr>
              <m:t>CFP</m:t>
            </m:r>
          </m:e>
          <m:sub>
            <m:r>
              <w:rPr>
                <w:rFonts w:ascii="Cambria Math" w:hAnsi="DejaVu Math TeX Gyre" w:hint="eastAsia"/>
                <w:szCs w:val="24"/>
              </w:rPr>
              <m:t>煤制聚乙烯</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hint="eastAsia"/>
                <w:szCs w:val="24"/>
              </w:rPr>
              <m:t>i</m:t>
            </m:r>
          </m:sub>
          <m:sup/>
          <m:e>
            <m:d>
              <m:dPr>
                <m:begChr m:val="["/>
                <m:endChr m:val="]"/>
                <m:ctrlPr>
                  <w:rPr>
                    <w:rFonts w:ascii="Cambria Math" w:hAnsi="Cambria Math"/>
                    <w:i/>
                    <w:szCs w:val="24"/>
                  </w:rPr>
                </m:ctrlPr>
              </m:dPr>
              <m:e>
                <m:nary>
                  <m:naryPr>
                    <m:chr m:val="∑"/>
                    <m:limLoc m:val="undOvr"/>
                    <m:supHide m:val="1"/>
                    <m:ctrlPr>
                      <w:rPr>
                        <w:rFonts w:ascii="Cambria Math" w:hAnsi="Cambria Math"/>
                        <w:i/>
                        <w:szCs w:val="24"/>
                      </w:rPr>
                    </m:ctrlPr>
                  </m:naryPr>
                  <m:sub>
                    <m:r>
                      <w:rPr>
                        <w:rFonts w:ascii="Cambria Math" w:hAnsi="Cambria Math" w:hint="eastAsia"/>
                        <w:szCs w:val="24"/>
                      </w:rPr>
                      <m:t>i</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hint="eastAsia"/>
                                <w:szCs w:val="24"/>
                              </w:rPr>
                              <m:t>AD</m:t>
                            </m:r>
                          </m:e>
                          <m:sub>
                            <m:r>
                              <w:rPr>
                                <w:rFonts w:ascii="Cambria Math" w:hAnsi="Cambria Math" w:hint="eastAsia"/>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EF</m:t>
                            </m:r>
                          </m:e>
                          <m:sub>
                            <m:r>
                              <w:rPr>
                                <w:rFonts w:ascii="Cambria Math" w:hAnsi="Cambria Math" w:hint="eastAsia"/>
                                <w:szCs w:val="24"/>
                              </w:rPr>
                              <m:t>LCA,i,j</m:t>
                            </m:r>
                          </m:sub>
                        </m:sSub>
                      </m:e>
                    </m:d>
                  </m:e>
                </m:nary>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GWP</m:t>
                    </m:r>
                  </m:e>
                  <m:sub>
                    <m:r>
                      <w:rPr>
                        <w:rFonts w:ascii="Cambria Math" w:hAnsi="Cambria Math" w:hint="eastAsia"/>
                        <w:szCs w:val="24"/>
                      </w:rPr>
                      <m:t>j</m:t>
                    </m:r>
                  </m:sub>
                </m:sSub>
              </m:e>
            </m:d>
          </m:e>
        </m:nary>
        <m:r>
          <w:rPr>
            <w:rFonts w:ascii="Cambria Math" w:hAnsi="Cambria Math"/>
            <w:szCs w:val="24"/>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oMath>
      <w:r>
        <w:rPr>
          <w:rFonts w:ascii="微软雅黑" w:eastAsia="微软雅黑" w:hAnsi="微软雅黑"/>
        </w:rPr>
        <w:tab/>
      </w:r>
      <w:proofErr w:type="gramStart"/>
      <w:r>
        <w:rPr>
          <w:rFonts w:ascii="微软雅黑" w:eastAsia="微软雅黑" w:hAnsi="微软雅黑"/>
        </w:rPr>
        <w:t>...</w:t>
      </w:r>
      <w:r>
        <w:t>(</w:t>
      </w:r>
      <w:proofErr w:type="gramEnd"/>
      <w:r w:rsidR="00B14990">
        <w:t>3</w:t>
      </w:r>
      <w:r>
        <w:t>)</w:t>
      </w:r>
    </w:p>
    <w:p w:rsidR="002D7650" w:rsidRDefault="00F25859">
      <w:pPr>
        <w:spacing w:line="480" w:lineRule="auto"/>
        <w:rPr>
          <w:rFonts w:ascii="宋体" w:eastAsia="宋体" w:hAnsi="宋体"/>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w:t>
      </w:r>
      <w:r>
        <w:rPr>
          <w:rFonts w:ascii="宋体" w:eastAsia="宋体" w:hAnsi="宋体" w:cs="Times New Roman"/>
          <w:bCs/>
          <w:sz w:val="24"/>
          <w:szCs w:val="24"/>
        </w:rPr>
        <w:t>2.2</w:t>
      </w:r>
      <w:r>
        <w:t xml:space="preserve"> </w:t>
      </w:r>
      <w:r>
        <w:rPr>
          <w:rFonts w:ascii="宋体" w:eastAsia="宋体" w:hAnsi="宋体"/>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hint="eastAsia"/>
          <w:sz w:val="24"/>
          <w:szCs w:val="24"/>
        </w:rPr>
        <w:t>获取</w:t>
      </w:r>
      <w:r>
        <w:rPr>
          <w:rFonts w:ascii="宋体" w:eastAsia="宋体" w:hAnsi="宋体"/>
          <w:sz w:val="24"/>
          <w:szCs w:val="24"/>
        </w:rPr>
        <w:t>阶段</w:t>
      </w:r>
      <w:r>
        <w:rPr>
          <w:rFonts w:ascii="宋体" w:eastAsia="宋体" w:hAnsi="宋体" w:hint="eastAsia"/>
          <w:sz w:val="24"/>
          <w:szCs w:val="24"/>
        </w:rPr>
        <w:t>产品部分</w:t>
      </w:r>
      <w:r>
        <w:rPr>
          <w:rFonts w:ascii="宋体" w:eastAsia="宋体" w:hAnsi="宋体"/>
          <w:sz w:val="24"/>
          <w:szCs w:val="24"/>
        </w:rPr>
        <w:t>碳足迹</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.2.2.1</w:t>
      </w:r>
      <w:r w:rsidR="00491F83">
        <w:rPr>
          <w:rFonts w:ascii="宋体" w:eastAsia="宋体" w:hAnsi="宋体" w:cs="Times New Roman" w:hint="eastAsia"/>
          <w:bCs/>
          <w:sz w:val="24"/>
          <w:szCs w:val="24"/>
        </w:rPr>
        <w:t>煤制</w:t>
      </w:r>
      <w:r w:rsidR="00251425" w:rsidRPr="00251425">
        <w:rPr>
          <w:rFonts w:ascii="宋体" w:eastAsia="宋体" w:hAnsi="宋体" w:cs="Times New Roman" w:hint="eastAsia"/>
          <w:bCs/>
          <w:sz w:val="24"/>
          <w:szCs w:val="24"/>
        </w:rPr>
        <w:t>聚乙烯</w:t>
      </w:r>
      <w:r>
        <w:rPr>
          <w:rFonts w:ascii="宋体" w:eastAsia="宋体" w:hAnsi="宋体" w:cs="Times New Roman" w:hint="eastAsia"/>
          <w:bCs/>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cs="Times New Roman" w:hint="eastAsia"/>
          <w:bCs/>
          <w:sz w:val="24"/>
          <w:szCs w:val="24"/>
        </w:rPr>
        <w:t>获取阶段产品部分</w:t>
      </w:r>
      <w:r>
        <w:rPr>
          <w:rFonts w:ascii="宋体" w:eastAsia="宋体" w:hAnsi="宋体" w:cs="Times New Roman"/>
          <w:bCs/>
          <w:sz w:val="24"/>
          <w:szCs w:val="24"/>
        </w:rPr>
        <w:t>碳足迹</w:t>
      </w:r>
      <w:r>
        <w:rPr>
          <w:rFonts w:ascii="宋体" w:eastAsia="宋体" w:hAnsi="宋体" w:cs="Times New Roman" w:hint="eastAsia"/>
          <w:bCs/>
          <w:sz w:val="24"/>
          <w:szCs w:val="24"/>
        </w:rPr>
        <w:t>，</w:t>
      </w:r>
      <w:r>
        <w:rPr>
          <w:rFonts w:ascii="宋体" w:eastAsia="宋体" w:hAnsi="宋体" w:cs="Times New Roman"/>
          <w:bCs/>
          <w:sz w:val="24"/>
          <w:szCs w:val="24"/>
        </w:rPr>
        <w:t>按公式(</w:t>
      </w:r>
      <w:r w:rsidR="00491F83">
        <w:rPr>
          <w:rFonts w:ascii="宋体" w:eastAsia="宋体" w:hAnsi="宋体" w:cs="Times New Roman"/>
          <w:bCs/>
          <w:sz w:val="24"/>
          <w:szCs w:val="24"/>
        </w:rPr>
        <w:t>4</w:t>
      </w:r>
      <w:r>
        <w:rPr>
          <w:rFonts w:ascii="宋体" w:eastAsia="宋体" w:hAnsi="宋体" w:cs="Times New Roman"/>
          <w:bCs/>
          <w:sz w:val="24"/>
          <w:szCs w:val="24"/>
        </w:rPr>
        <w:t>)计算：</w:t>
      </w:r>
    </w:p>
    <w:p w:rsidR="002D7650" w:rsidRDefault="00F25859">
      <w:pPr>
        <w:spacing w:line="480" w:lineRule="auto"/>
      </w:pPr>
      <m:oMath>
        <m: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hint="eastAsia"/>
                  </w:rPr>
                  <m:t>+</m:t>
                </m:r>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m:r>
                  <w:rPr>
                    <w:rFonts w:ascii="Cambria Math" w:hAnsi="Cambria Math" w:hint="eastAsia"/>
                  </w:rPr>
                  <m:t>煤制聚乙烯</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proofErr w:type="gramStart"/>
      <w:r w:rsidR="00764244">
        <w:rPr>
          <w:rFonts w:ascii="微软雅黑" w:eastAsia="微软雅黑" w:hAnsi="微软雅黑"/>
        </w:rPr>
        <w:t>...</w:t>
      </w:r>
      <w:r w:rsidR="00764244">
        <w:t>(</w:t>
      </w:r>
      <w:proofErr w:type="gramEnd"/>
      <w:r w:rsidR="00764244">
        <w:t>4)</w:t>
      </w:r>
    </w:p>
    <w:p w:rsidR="002D7650" w:rsidRDefault="00F25859">
      <w:pPr>
        <w:spacing w:line="480" w:lineRule="auto"/>
        <w:rPr>
          <w:rFonts w:ascii="宋体" w:eastAsia="宋体" w:hAnsi="宋体"/>
          <w:sz w:val="24"/>
          <w:szCs w:val="24"/>
        </w:rPr>
      </w:pPr>
      <w:r>
        <w:rPr>
          <w:rFonts w:ascii="宋体" w:eastAsia="宋体" w:hAnsi="宋体"/>
          <w:sz w:val="24"/>
          <w:szCs w:val="24"/>
        </w:rPr>
        <w:t>7.2.2.2原材料</w:t>
      </w:r>
      <w:r>
        <w:rPr>
          <w:rFonts w:ascii="宋体" w:eastAsia="宋体" w:hAnsi="宋体" w:hint="eastAsia"/>
          <w:sz w:val="24"/>
          <w:szCs w:val="24"/>
        </w:rPr>
        <w:t>和</w:t>
      </w:r>
      <w:r>
        <w:rPr>
          <w:rFonts w:ascii="宋体" w:eastAsia="宋体" w:hAnsi="宋体"/>
          <w:sz w:val="24"/>
          <w:szCs w:val="24"/>
        </w:rPr>
        <w:t>能源获取阶段能源投入产生的温室气体排放量，按公式（</w:t>
      </w:r>
      <w:r w:rsidR="00757EBF">
        <w:rPr>
          <w:rFonts w:ascii="宋体" w:eastAsia="宋体" w:hAnsi="宋体"/>
          <w:sz w:val="24"/>
          <w:szCs w:val="24"/>
        </w:rPr>
        <w:t>5</w:t>
      </w:r>
      <w:r>
        <w:rPr>
          <w:rFonts w:ascii="宋体" w:eastAsia="宋体" w:hAnsi="宋体"/>
          <w:sz w:val="24"/>
          <w:szCs w:val="24"/>
        </w:rPr>
        <w:t>）计算：</w:t>
      </w:r>
    </w:p>
    <w:p w:rsidR="002D7650" w:rsidRDefault="004F7C95">
      <w:pPr>
        <w:spacing w:line="480" w:lineRule="auto"/>
        <w:ind w:firstLineChars="750" w:firstLine="1575"/>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能源</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5</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7.2.2.3原材料</w:t>
      </w:r>
      <w:r>
        <w:rPr>
          <w:rFonts w:ascii="宋体" w:eastAsia="宋体" w:hAnsi="宋体" w:hint="eastAsia"/>
          <w:sz w:val="24"/>
          <w:szCs w:val="24"/>
        </w:rPr>
        <w:t>和</w:t>
      </w:r>
      <w:r>
        <w:rPr>
          <w:rFonts w:ascii="宋体" w:eastAsia="宋体" w:hAnsi="宋体"/>
          <w:sz w:val="24"/>
          <w:szCs w:val="24"/>
        </w:rPr>
        <w:t>能源获取阶段运输所产生的温室气体排放量，按公式（</w:t>
      </w:r>
      <w:r w:rsidR="00757EBF">
        <w:rPr>
          <w:rFonts w:ascii="宋体" w:eastAsia="宋体" w:hAnsi="宋体"/>
          <w:sz w:val="24"/>
          <w:szCs w:val="24"/>
        </w:rPr>
        <w:t>6</w:t>
      </w:r>
      <w:r>
        <w:rPr>
          <w:rFonts w:ascii="宋体" w:eastAsia="宋体" w:hAnsi="宋体"/>
          <w:sz w:val="24"/>
          <w:szCs w:val="24"/>
        </w:rPr>
        <w:t>）计算：</w:t>
      </w:r>
    </w:p>
    <w:p w:rsidR="002D7650" w:rsidRDefault="004F7C95">
      <w:pPr>
        <w:spacing w:line="480" w:lineRule="auto"/>
        <w:ind w:firstLineChars="700" w:firstLine="1470"/>
      </w:pPr>
      <m:oMath>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LCA,</m:t>
            </m:r>
            <m:r>
              <w:rPr>
                <w:rFonts w:ascii="Cambria Math" w:hAnsi="Cambria Math" w:hint="eastAsia"/>
              </w:rPr>
              <m:t>运输</m:t>
            </m:r>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6</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7.2.2.4原材料</w:t>
      </w:r>
      <w:r>
        <w:rPr>
          <w:rFonts w:ascii="宋体" w:eastAsia="宋体" w:hAnsi="宋体" w:hint="eastAsia"/>
          <w:sz w:val="24"/>
          <w:szCs w:val="24"/>
        </w:rPr>
        <w:t>和</w:t>
      </w:r>
      <w:r>
        <w:rPr>
          <w:rFonts w:ascii="宋体" w:eastAsia="宋体" w:hAnsi="宋体"/>
          <w:sz w:val="24"/>
          <w:szCs w:val="24"/>
        </w:rPr>
        <w:t>能源获取阶段其他原材料投入的温室气体排放量，按公式（</w:t>
      </w:r>
      <w:r w:rsidR="00757EBF">
        <w:rPr>
          <w:rFonts w:ascii="宋体" w:eastAsia="宋体" w:hAnsi="宋体"/>
          <w:sz w:val="24"/>
          <w:szCs w:val="24"/>
        </w:rPr>
        <w:t>7</w:t>
      </w:r>
      <w:r>
        <w:rPr>
          <w:rFonts w:ascii="宋体" w:eastAsia="宋体" w:hAnsi="宋体"/>
          <w:sz w:val="24"/>
          <w:szCs w:val="24"/>
        </w:rPr>
        <w:t>）计算:</w:t>
      </w:r>
    </w:p>
    <w:p w:rsidR="002D7650" w:rsidRDefault="004F7C95">
      <w:pPr>
        <w:spacing w:line="480" w:lineRule="auto"/>
        <w:ind w:firstLineChars="750" w:firstLine="1575"/>
        <w:rPr>
          <w:rFonts w:ascii="宋体" w:eastAsia="宋体" w:hAnsi="宋体"/>
          <w:sz w:val="24"/>
          <w:szCs w:val="24"/>
        </w:rPr>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其他</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7</w:t>
      </w:r>
      <w:r w:rsidR="00F25859">
        <w:rPr>
          <w:rFonts w:hint="eastAsia"/>
        </w:rPr>
        <w:t>)</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7.2</w:t>
      </w:r>
      <w:r>
        <w:rPr>
          <w:rFonts w:ascii="宋体" w:eastAsia="宋体" w:hAnsi="宋体" w:cs="Times New Roman" w:hint="eastAsia"/>
          <w:bCs/>
          <w:sz w:val="24"/>
          <w:szCs w:val="24"/>
        </w:rPr>
        <w:t>.3 生产</w:t>
      </w:r>
      <w:r>
        <w:rPr>
          <w:rFonts w:ascii="宋体" w:eastAsia="宋体" w:hAnsi="宋体" w:cs="Times New Roman"/>
          <w:bCs/>
          <w:sz w:val="24"/>
          <w:szCs w:val="24"/>
        </w:rPr>
        <w:t>阶段温室气体排放量</w:t>
      </w:r>
    </w:p>
    <w:p w:rsidR="002D7650" w:rsidRDefault="00DB39FB">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煤制</w:t>
      </w:r>
      <w:r w:rsidR="006A2066" w:rsidRPr="006A2066">
        <w:rPr>
          <w:rFonts w:ascii="宋体" w:eastAsia="宋体" w:hAnsi="宋体" w:cs="Times New Roman" w:hint="eastAsia"/>
          <w:bCs/>
          <w:sz w:val="24"/>
          <w:szCs w:val="24"/>
        </w:rPr>
        <w:t>聚乙烯</w:t>
      </w:r>
      <w:r w:rsidR="00F25859">
        <w:rPr>
          <w:rFonts w:ascii="宋体" w:eastAsia="宋体" w:hAnsi="宋体" w:cs="Times New Roman" w:hint="eastAsia"/>
          <w:bCs/>
          <w:sz w:val="24"/>
          <w:szCs w:val="24"/>
        </w:rPr>
        <w:t>生产阶段产品部分</w:t>
      </w:r>
      <w:r w:rsidR="00F25859">
        <w:rPr>
          <w:rFonts w:ascii="宋体" w:eastAsia="宋体" w:hAnsi="宋体" w:cs="Times New Roman"/>
          <w:bCs/>
          <w:sz w:val="24"/>
          <w:szCs w:val="24"/>
        </w:rPr>
        <w:t>碳足迹</w:t>
      </w:r>
      <w:r w:rsidR="00F25859">
        <w:rPr>
          <w:rFonts w:ascii="宋体" w:eastAsia="宋体" w:hAnsi="宋体" w:cs="Times New Roman" w:hint="eastAsia"/>
          <w:bCs/>
          <w:sz w:val="24"/>
          <w:szCs w:val="24"/>
        </w:rPr>
        <w:t>，</w:t>
      </w:r>
      <w:r w:rsidR="00F25859">
        <w:rPr>
          <w:rFonts w:ascii="宋体" w:eastAsia="宋体" w:hAnsi="宋体" w:cs="Times New Roman"/>
          <w:bCs/>
          <w:sz w:val="24"/>
          <w:szCs w:val="24"/>
        </w:rPr>
        <w:t>按公式（</w:t>
      </w:r>
      <w:r>
        <w:rPr>
          <w:rFonts w:ascii="宋体" w:eastAsia="宋体" w:hAnsi="宋体" w:cs="Times New Roman"/>
          <w:bCs/>
          <w:sz w:val="24"/>
          <w:szCs w:val="24"/>
        </w:rPr>
        <w:t>8</w:t>
      </w:r>
      <w:r w:rsidR="00F25859">
        <w:rPr>
          <w:rFonts w:ascii="宋体" w:eastAsia="宋体" w:hAnsi="宋体" w:cs="Times New Roman"/>
          <w:bCs/>
          <w:sz w:val="24"/>
          <w:szCs w:val="24"/>
        </w:rPr>
        <w:t>）计算：</w:t>
      </w:r>
    </w:p>
    <w:p w:rsidR="002D7650" w:rsidRDefault="00F25859">
      <w:pPr>
        <w:spacing w:line="480" w:lineRule="auto"/>
        <w:rPr>
          <w:rFonts w:ascii="宋体" w:eastAsia="宋体" w:hAnsi="宋体" w:cs="Times New Roman"/>
          <w:bCs/>
          <w:sz w:val="24"/>
          <w:szCs w:val="24"/>
        </w:rPr>
      </w:pPr>
      <m:oMath>
        <m:r>
          <m:rPr>
            <m:sty m:val="p"/>
          </m:rP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其他</m:t>
                    </m:r>
                    <m:r>
                      <m:rPr>
                        <m:sty m:val="p"/>
                      </m:rPr>
                      <w:rPr>
                        <w:rFonts w:ascii="Cambria Math" w:hAnsi="Cambria Math" w:hint="eastAsia"/>
                      </w:rPr>
                      <m:t>，</m:t>
                    </m:r>
                    <m:r>
                      <m:rPr>
                        <m:sty m:val="p"/>
                      </m:rPr>
                      <w:rPr>
                        <w:rFonts w:ascii="Cambria Math" w:hAnsi="Cambria Math"/>
                      </w:rPr>
                      <m:t>生产</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m:r>
                  <w:rPr>
                    <w:rFonts w:ascii="Cambria Math" w:hAnsi="Cambria Math" w:hint="eastAsia"/>
                  </w:rPr>
                  <m:t>煤制聚乙烯</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r>
        <w:rPr>
          <w:rFonts w:ascii="微软雅黑" w:eastAsia="微软雅黑" w:hAnsi="微软雅黑"/>
        </w:rPr>
        <w:tab/>
        <w:t xml:space="preserve">………….. </w:t>
      </w:r>
      <w:r>
        <w:t>(</w:t>
      </w:r>
      <w:r w:rsidR="00DB39FB">
        <w:t>8</w:t>
      </w:r>
      <w: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9</w:t>
      </w:r>
      <w:r>
        <w:rPr>
          <w:rFonts w:ascii="宋体" w:eastAsia="宋体" w:hAnsi="宋体" w:cs="Times New Roman" w:hint="eastAsia"/>
          <w:b/>
          <w:bCs/>
          <w:sz w:val="24"/>
          <w:szCs w:val="24"/>
        </w:rPr>
        <w:t xml:space="preserve"> 生命</w:t>
      </w:r>
      <w:r>
        <w:rPr>
          <w:rFonts w:ascii="宋体" w:eastAsia="宋体" w:hAnsi="宋体" w:cs="Times New Roman"/>
          <w:b/>
          <w:bCs/>
          <w:sz w:val="24"/>
          <w:szCs w:val="24"/>
        </w:rPr>
        <w:t>周期结果解释</w:t>
      </w:r>
    </w:p>
    <w:p w:rsidR="002D7650" w:rsidRDefault="00F25859">
      <w:pPr>
        <w:spacing w:line="480" w:lineRule="auto"/>
        <w:rPr>
          <w:rFonts w:ascii="宋体" w:eastAsia="宋体" w:hAnsi="宋体" w:cs="Times New Roman"/>
          <w:bCs/>
          <w:sz w:val="24"/>
          <w:szCs w:val="24"/>
        </w:rPr>
      </w:pP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000D19F5">
        <w:rPr>
          <w:rFonts w:ascii="宋体" w:eastAsia="宋体" w:hAnsi="宋体" w:cs="Times New Roman" w:hint="eastAsia"/>
          <w:bCs/>
          <w:sz w:val="24"/>
          <w:szCs w:val="24"/>
        </w:rPr>
        <w:t>煤制</w:t>
      </w:r>
      <w:r w:rsidR="0077725F" w:rsidRPr="0077725F">
        <w:rPr>
          <w:rFonts w:ascii="宋体" w:eastAsia="宋体" w:hAnsi="宋体" w:cs="Times New Roman" w:hint="eastAsia"/>
          <w:bCs/>
          <w:sz w:val="24"/>
          <w:szCs w:val="24"/>
        </w:rPr>
        <w:t>聚乙烯</w:t>
      </w:r>
      <w:r>
        <w:rPr>
          <w:rFonts w:ascii="宋体" w:eastAsia="宋体" w:hAnsi="宋体" w:cs="Times New Roman"/>
          <w:bCs/>
          <w:sz w:val="24"/>
          <w:szCs w:val="24"/>
        </w:rPr>
        <w:t>产品碳足迹系统边界定义为“</w:t>
      </w:r>
      <w:r>
        <w:rPr>
          <w:rFonts w:ascii="宋体" w:eastAsia="宋体" w:hAnsi="宋体" w:cs="Times New Roman" w:hint="eastAsia"/>
          <w:bCs/>
          <w:sz w:val="24"/>
          <w:szCs w:val="24"/>
        </w:rPr>
        <w:t>从</w:t>
      </w:r>
      <w:r>
        <w:rPr>
          <w:rFonts w:ascii="宋体" w:eastAsia="宋体" w:hAnsi="宋体" w:cs="Times New Roman"/>
          <w:bCs/>
          <w:sz w:val="24"/>
          <w:szCs w:val="24"/>
        </w:rPr>
        <w:t>摇篮到大门”，共分为两个阶段：原材料</w:t>
      </w:r>
      <w:r>
        <w:rPr>
          <w:rFonts w:ascii="宋体" w:eastAsia="宋体" w:hAnsi="宋体" w:cs="Times New Roman" w:hint="eastAsia"/>
          <w:bCs/>
          <w:sz w:val="24"/>
          <w:szCs w:val="24"/>
        </w:rPr>
        <w:t>和</w:t>
      </w:r>
      <w:r>
        <w:rPr>
          <w:rFonts w:ascii="宋体" w:eastAsia="宋体" w:hAnsi="宋体" w:cs="Times New Roman"/>
          <w:bCs/>
          <w:sz w:val="24"/>
          <w:szCs w:val="24"/>
        </w:rPr>
        <w:t>能源获取阶段、产品制造阶段。</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10</w:t>
      </w:r>
      <w:r>
        <w:rPr>
          <w:rFonts w:ascii="宋体" w:eastAsia="宋体" w:hAnsi="宋体" w:cs="Times New Roman" w:hint="eastAsia"/>
          <w:b/>
          <w:bCs/>
          <w:sz w:val="24"/>
          <w:szCs w:val="24"/>
        </w:rPr>
        <w:t xml:space="preserve"> 产品</w:t>
      </w:r>
      <w:r>
        <w:rPr>
          <w:rFonts w:ascii="宋体" w:eastAsia="宋体" w:hAnsi="宋体" w:cs="Times New Roman"/>
          <w:b/>
          <w:bCs/>
          <w:sz w:val="24"/>
          <w:szCs w:val="24"/>
        </w:rPr>
        <w:t>碳足迹报告</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规定</w:t>
      </w:r>
      <w:r>
        <w:rPr>
          <w:rFonts w:ascii="宋体" w:eastAsia="宋体" w:hAnsi="宋体" w:cs="Times New Roman"/>
          <w:bCs/>
          <w:sz w:val="24"/>
          <w:szCs w:val="24"/>
        </w:rPr>
        <w:t>了</w:t>
      </w:r>
      <w:r>
        <w:rPr>
          <w:rFonts w:ascii="宋体" w:eastAsia="宋体" w:hAnsi="宋体" w:cs="Times New Roman" w:hint="eastAsia"/>
          <w:bCs/>
          <w:sz w:val="24"/>
          <w:szCs w:val="24"/>
        </w:rPr>
        <w:t>碳足迹</w:t>
      </w:r>
      <w:r>
        <w:rPr>
          <w:rFonts w:ascii="宋体" w:eastAsia="宋体" w:hAnsi="宋体" w:cs="Times New Roman"/>
          <w:bCs/>
          <w:sz w:val="24"/>
          <w:szCs w:val="24"/>
        </w:rPr>
        <w:t>报告应</w:t>
      </w:r>
      <w:r>
        <w:rPr>
          <w:rFonts w:ascii="宋体" w:eastAsia="宋体" w:hAnsi="宋体" w:cs="Times New Roman" w:hint="eastAsia"/>
          <w:bCs/>
          <w:sz w:val="24"/>
          <w:szCs w:val="24"/>
        </w:rPr>
        <w:t>包括</w:t>
      </w:r>
      <w:r>
        <w:rPr>
          <w:rFonts w:ascii="宋体" w:eastAsia="宋体" w:hAnsi="宋体" w:cs="Times New Roman"/>
          <w:bCs/>
          <w:sz w:val="24"/>
          <w:szCs w:val="24"/>
        </w:rPr>
        <w:t>的内容：企业基本信息</w:t>
      </w:r>
      <w:r>
        <w:rPr>
          <w:rFonts w:ascii="宋体" w:eastAsia="宋体" w:hAnsi="宋体" w:cs="Times New Roman" w:hint="eastAsia"/>
          <w:bCs/>
          <w:sz w:val="24"/>
          <w:szCs w:val="24"/>
        </w:rPr>
        <w:t>、产品</w:t>
      </w:r>
      <w:r>
        <w:rPr>
          <w:rFonts w:ascii="宋体" w:eastAsia="宋体" w:hAnsi="宋体" w:cs="Times New Roman"/>
          <w:bCs/>
          <w:sz w:val="24"/>
          <w:szCs w:val="24"/>
        </w:rPr>
        <w:t>碳足迹评价、</w:t>
      </w:r>
      <w:r>
        <w:rPr>
          <w:rFonts w:ascii="宋体" w:eastAsia="宋体" w:hAnsi="宋体" w:cs="Times New Roman" w:hint="eastAsia"/>
          <w:bCs/>
          <w:sz w:val="24"/>
          <w:szCs w:val="24"/>
        </w:rPr>
        <w:t>其他</w:t>
      </w:r>
      <w:r>
        <w:rPr>
          <w:rFonts w:ascii="宋体" w:eastAsia="宋体" w:hAnsi="宋体" w:cs="Times New Roman"/>
          <w:bCs/>
          <w:sz w:val="24"/>
          <w:szCs w:val="24"/>
        </w:rPr>
        <w:t>必要</w:t>
      </w:r>
      <w:r>
        <w:rPr>
          <w:rFonts w:ascii="宋体" w:eastAsia="宋体" w:hAnsi="宋体" w:cs="Times New Roman" w:hint="eastAsia"/>
          <w:bCs/>
          <w:sz w:val="24"/>
          <w:szCs w:val="24"/>
        </w:rPr>
        <w:t>信息</w:t>
      </w:r>
      <w:r>
        <w:rPr>
          <w:rFonts w:ascii="宋体" w:eastAsia="宋体" w:hAnsi="宋体" w:cs="Times New Roman"/>
          <w:bCs/>
          <w:sz w:val="24"/>
          <w:szCs w:val="24"/>
        </w:rPr>
        <w:t>。</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附录</w:t>
      </w:r>
      <w:r>
        <w:rPr>
          <w:rFonts w:ascii="宋体" w:eastAsia="宋体" w:hAnsi="宋体" w:cs="Times New Roman"/>
          <w:bCs/>
          <w:sz w:val="24"/>
          <w:szCs w:val="24"/>
        </w:rPr>
        <w:t>A</w:t>
      </w:r>
      <w:r>
        <w:rPr>
          <w:rFonts w:ascii="宋体" w:eastAsia="宋体" w:hAnsi="宋体" w:cs="Times New Roman" w:hint="eastAsia"/>
          <w:bCs/>
          <w:sz w:val="24"/>
          <w:szCs w:val="24"/>
        </w:rPr>
        <w:t>为产品</w:t>
      </w:r>
      <w:r>
        <w:rPr>
          <w:rFonts w:ascii="宋体" w:eastAsia="宋体" w:hAnsi="宋体" w:cs="Times New Roman"/>
          <w:bCs/>
          <w:sz w:val="24"/>
          <w:szCs w:val="24"/>
        </w:rPr>
        <w:t>碳足迹报告模板。</w:t>
      </w:r>
      <w:r>
        <w:rPr>
          <w:rFonts w:ascii="宋体" w:eastAsia="宋体" w:hAnsi="宋体" w:cs="Times New Roman" w:hint="eastAsia"/>
          <w:bCs/>
          <w:sz w:val="24"/>
          <w:szCs w:val="24"/>
        </w:rPr>
        <w:t>附录</w:t>
      </w:r>
      <w:r>
        <w:rPr>
          <w:rFonts w:ascii="宋体" w:eastAsia="宋体" w:hAnsi="宋体" w:cs="Times New Roman"/>
          <w:bCs/>
          <w:sz w:val="24"/>
          <w:szCs w:val="24"/>
        </w:rPr>
        <w:t>B</w:t>
      </w:r>
      <w:r>
        <w:rPr>
          <w:rFonts w:ascii="宋体" w:eastAsia="宋体" w:hAnsi="宋体" w:cs="Times New Roman" w:hint="eastAsia"/>
          <w:bCs/>
          <w:sz w:val="24"/>
          <w:szCs w:val="24"/>
        </w:rPr>
        <w:t>为</w:t>
      </w:r>
      <w:r w:rsidR="00892DD2">
        <w:rPr>
          <w:rFonts w:ascii="宋体" w:eastAsia="宋体" w:hAnsi="宋体" w:cs="Times New Roman" w:hint="eastAsia"/>
          <w:bCs/>
          <w:sz w:val="24"/>
          <w:szCs w:val="24"/>
        </w:rPr>
        <w:t>煤制</w:t>
      </w:r>
      <w:r w:rsidR="0077725F" w:rsidRPr="0077725F">
        <w:rPr>
          <w:rFonts w:ascii="宋体" w:eastAsia="宋体" w:hAnsi="宋体" w:cs="Times New Roman" w:hint="eastAsia"/>
          <w:bCs/>
          <w:sz w:val="24"/>
          <w:szCs w:val="24"/>
        </w:rPr>
        <w:t>聚乙烯</w:t>
      </w:r>
      <w:r>
        <w:rPr>
          <w:rFonts w:ascii="宋体" w:eastAsia="宋体" w:hAnsi="宋体" w:cs="Times New Roman"/>
          <w:bCs/>
          <w:sz w:val="24"/>
          <w:szCs w:val="24"/>
        </w:rPr>
        <w:t>生产工艺流程示例图的</w:t>
      </w:r>
      <w:r>
        <w:rPr>
          <w:rFonts w:ascii="宋体" w:eastAsia="宋体" w:hAnsi="宋体" w:cs="Times New Roman" w:hint="eastAsia"/>
          <w:bCs/>
          <w:sz w:val="24"/>
          <w:szCs w:val="24"/>
        </w:rPr>
        <w:t>资料性附录</w:t>
      </w:r>
      <w:r>
        <w:rPr>
          <w:rFonts w:ascii="宋体" w:eastAsia="宋体" w:hAnsi="宋体" w:cs="Times New Roman"/>
          <w:bCs/>
          <w:sz w:val="24"/>
          <w:szCs w:val="24"/>
        </w:rPr>
        <w:t>。附录C</w:t>
      </w:r>
      <w:r>
        <w:rPr>
          <w:rFonts w:ascii="宋体" w:eastAsia="宋体" w:hAnsi="宋体" w:cs="Times New Roman" w:hint="eastAsia"/>
          <w:bCs/>
          <w:sz w:val="24"/>
          <w:szCs w:val="24"/>
        </w:rPr>
        <w:t>为</w:t>
      </w:r>
      <w:r w:rsidR="00144038">
        <w:rPr>
          <w:rFonts w:ascii="宋体" w:eastAsia="宋体" w:hAnsi="宋体" w:cs="Times New Roman" w:hint="eastAsia"/>
          <w:bCs/>
          <w:sz w:val="24"/>
          <w:szCs w:val="24"/>
        </w:rPr>
        <w:t>煤制</w:t>
      </w:r>
      <w:r w:rsidR="0077725F" w:rsidRPr="0077725F">
        <w:rPr>
          <w:rFonts w:ascii="宋体" w:eastAsia="宋体" w:hAnsi="宋体" w:cs="Times New Roman" w:hint="eastAsia"/>
          <w:bCs/>
          <w:sz w:val="24"/>
          <w:szCs w:val="24"/>
        </w:rPr>
        <w:t>聚乙烯</w:t>
      </w:r>
      <w:r>
        <w:rPr>
          <w:rFonts w:ascii="宋体" w:eastAsia="宋体" w:hAnsi="宋体" w:cs="Times New Roman"/>
          <w:bCs/>
          <w:sz w:val="24"/>
          <w:szCs w:val="24"/>
        </w:rPr>
        <w:t>产品碳足迹数据收集清单模版（示例）的</w:t>
      </w:r>
      <w:r>
        <w:rPr>
          <w:rFonts w:ascii="宋体" w:eastAsia="宋体" w:hAnsi="宋体" w:cs="Times New Roman" w:hint="eastAsia"/>
          <w:bCs/>
          <w:sz w:val="24"/>
          <w:szCs w:val="24"/>
        </w:rPr>
        <w:t>资料</w:t>
      </w:r>
      <w:r>
        <w:rPr>
          <w:rFonts w:ascii="宋体" w:eastAsia="宋体" w:hAnsi="宋体" w:cs="Times New Roman"/>
          <w:bCs/>
          <w:sz w:val="24"/>
          <w:szCs w:val="24"/>
        </w:rPr>
        <w:t>性</w:t>
      </w:r>
      <w:r>
        <w:rPr>
          <w:rFonts w:ascii="宋体" w:eastAsia="宋体" w:hAnsi="宋体" w:cs="Times New Roman" w:hint="eastAsia"/>
          <w:bCs/>
          <w:sz w:val="24"/>
          <w:szCs w:val="24"/>
        </w:rPr>
        <w:t>附录。附录</w:t>
      </w:r>
      <w:r>
        <w:rPr>
          <w:rFonts w:ascii="宋体" w:eastAsia="宋体" w:hAnsi="宋体" w:cs="Times New Roman"/>
          <w:bCs/>
          <w:sz w:val="24"/>
          <w:szCs w:val="24"/>
        </w:rPr>
        <w:t>D</w:t>
      </w:r>
      <w:r>
        <w:rPr>
          <w:rFonts w:ascii="宋体" w:eastAsia="宋体" w:hAnsi="宋体" w:cs="Times New Roman" w:hint="eastAsia"/>
          <w:bCs/>
          <w:sz w:val="24"/>
          <w:szCs w:val="24"/>
        </w:rPr>
        <w:t>为</w:t>
      </w:r>
      <w:r>
        <w:rPr>
          <w:rFonts w:ascii="宋体" w:eastAsia="宋体" w:hAnsi="宋体" w:cs="Times New Roman"/>
          <w:bCs/>
          <w:sz w:val="24"/>
          <w:szCs w:val="24"/>
        </w:rPr>
        <w:t>次级数据收集</w:t>
      </w:r>
      <w:r>
        <w:rPr>
          <w:rFonts w:ascii="宋体" w:eastAsia="宋体" w:hAnsi="宋体" w:cs="Times New Roman" w:hint="eastAsia"/>
          <w:bCs/>
          <w:sz w:val="24"/>
          <w:szCs w:val="24"/>
        </w:rPr>
        <w:t>的</w:t>
      </w:r>
      <w:r>
        <w:rPr>
          <w:rFonts w:ascii="宋体" w:eastAsia="宋体" w:hAnsi="宋体" w:cs="Times New Roman"/>
          <w:bCs/>
          <w:sz w:val="24"/>
          <w:szCs w:val="24"/>
        </w:rPr>
        <w:t>资料性附录。</w:t>
      </w:r>
      <w:r>
        <w:rPr>
          <w:rFonts w:ascii="宋体" w:eastAsia="宋体" w:hAnsi="宋体" w:cs="Times New Roman" w:hint="eastAsia"/>
          <w:bCs/>
          <w:sz w:val="24"/>
          <w:szCs w:val="24"/>
        </w:rPr>
        <w:t>附录</w:t>
      </w:r>
      <w:r>
        <w:rPr>
          <w:rFonts w:ascii="宋体" w:eastAsia="宋体" w:hAnsi="宋体" w:cs="Times New Roman"/>
          <w:bCs/>
          <w:sz w:val="24"/>
          <w:szCs w:val="24"/>
        </w:rPr>
        <w:t>E</w:t>
      </w:r>
      <w:r>
        <w:rPr>
          <w:rFonts w:ascii="宋体" w:eastAsia="宋体" w:hAnsi="宋体" w:cs="Times New Roman" w:hint="eastAsia"/>
          <w:bCs/>
          <w:sz w:val="24"/>
          <w:szCs w:val="24"/>
        </w:rPr>
        <w:t>为数据</w:t>
      </w:r>
      <w:r>
        <w:rPr>
          <w:rFonts w:ascii="宋体" w:eastAsia="宋体" w:hAnsi="宋体" w:cs="Times New Roman"/>
          <w:bCs/>
          <w:sz w:val="24"/>
          <w:szCs w:val="24"/>
        </w:rPr>
        <w:t>质量评级的规范性附录。</w:t>
      </w:r>
      <w:r>
        <w:rPr>
          <w:rFonts w:ascii="宋体" w:eastAsia="宋体" w:hAnsi="宋体" w:cs="Times New Roman" w:hint="eastAsia"/>
          <w:bCs/>
          <w:sz w:val="24"/>
          <w:szCs w:val="24"/>
        </w:rPr>
        <w:t>附录</w:t>
      </w:r>
      <w:r>
        <w:rPr>
          <w:rFonts w:ascii="宋体" w:eastAsia="宋体" w:hAnsi="宋体" w:cs="Times New Roman"/>
          <w:bCs/>
          <w:sz w:val="24"/>
          <w:szCs w:val="24"/>
        </w:rPr>
        <w:t>F</w:t>
      </w:r>
      <w:r>
        <w:rPr>
          <w:rFonts w:ascii="宋体" w:eastAsia="宋体" w:hAnsi="宋体" w:cs="Times New Roman" w:hint="eastAsia"/>
          <w:bCs/>
          <w:sz w:val="24"/>
          <w:szCs w:val="24"/>
        </w:rPr>
        <w:t>罗列</w:t>
      </w:r>
      <w:r>
        <w:rPr>
          <w:rFonts w:ascii="宋体" w:eastAsia="宋体" w:hAnsi="宋体" w:cs="Times New Roman"/>
          <w:bCs/>
          <w:sz w:val="24"/>
          <w:szCs w:val="24"/>
        </w:rPr>
        <w:t>了</w:t>
      </w:r>
      <w:r>
        <w:rPr>
          <w:rFonts w:ascii="宋体" w:eastAsia="宋体" w:hAnsi="宋体" w:cs="Times New Roman" w:hint="eastAsia"/>
          <w:bCs/>
          <w:sz w:val="24"/>
          <w:szCs w:val="24"/>
        </w:rPr>
        <w:t>部分</w:t>
      </w:r>
      <w:r>
        <w:rPr>
          <w:rFonts w:ascii="宋体" w:eastAsia="宋体" w:hAnsi="宋体" w:cs="Times New Roman"/>
          <w:bCs/>
          <w:sz w:val="24"/>
          <w:szCs w:val="24"/>
        </w:rPr>
        <w:t>温室气体</w:t>
      </w:r>
      <w:r>
        <w:rPr>
          <w:rFonts w:ascii="宋体" w:eastAsia="宋体" w:hAnsi="宋体" w:cs="Times New Roman" w:hint="eastAsia"/>
          <w:bCs/>
          <w:sz w:val="24"/>
          <w:szCs w:val="24"/>
        </w:rPr>
        <w:t>的</w:t>
      </w:r>
      <w:r>
        <w:rPr>
          <w:rFonts w:ascii="宋体" w:eastAsia="宋体" w:hAnsi="宋体" w:cs="Times New Roman"/>
          <w:bCs/>
          <w:sz w:val="24"/>
          <w:szCs w:val="24"/>
        </w:rPr>
        <w:t>全球</w:t>
      </w:r>
      <w:r>
        <w:rPr>
          <w:rFonts w:ascii="宋体" w:eastAsia="宋体" w:hAnsi="宋体" w:cs="Times New Roman" w:hint="eastAsia"/>
          <w:bCs/>
          <w:sz w:val="24"/>
          <w:szCs w:val="24"/>
        </w:rPr>
        <w:t>变暖</w:t>
      </w:r>
      <w:r>
        <w:rPr>
          <w:rFonts w:ascii="宋体" w:eastAsia="宋体" w:hAnsi="宋体" w:cs="Times New Roman"/>
          <w:bCs/>
          <w:sz w:val="24"/>
          <w:szCs w:val="24"/>
        </w:rPr>
        <w:t>潜势</w:t>
      </w:r>
      <w:r>
        <w:rPr>
          <w:rFonts w:ascii="宋体" w:eastAsia="宋体" w:hAnsi="宋体" w:cs="Times New Roman" w:hint="eastAsia"/>
          <w:bCs/>
          <w:sz w:val="24"/>
          <w:szCs w:val="24"/>
        </w:rPr>
        <w:t>参考值</w:t>
      </w:r>
      <w:r>
        <w:rPr>
          <w:rFonts w:ascii="宋体" w:eastAsia="宋体" w:hAnsi="宋体" w:cs="Times New Roman"/>
          <w:bCs/>
          <w:sz w:val="24"/>
          <w:szCs w:val="24"/>
        </w:rPr>
        <w:t>。</w:t>
      </w:r>
    </w:p>
    <w:p w:rsidR="002D7650" w:rsidRDefault="00F25859">
      <w:pPr>
        <w:spacing w:line="480" w:lineRule="auto"/>
        <w:rPr>
          <w:b/>
          <w:color w:val="000000"/>
          <w:sz w:val="28"/>
          <w:szCs w:val="28"/>
        </w:rPr>
      </w:pPr>
      <w:r>
        <w:rPr>
          <w:rFonts w:hint="eastAsia"/>
          <w:b/>
          <w:color w:val="000000"/>
          <w:sz w:val="28"/>
          <w:szCs w:val="28"/>
        </w:rPr>
        <w:t>六</w:t>
      </w:r>
      <w:r>
        <w:rPr>
          <w:b/>
          <w:color w:val="000000"/>
          <w:sz w:val="28"/>
          <w:szCs w:val="28"/>
        </w:rPr>
        <w:t>、重大意见分歧的处理依据和结果</w:t>
      </w:r>
    </w:p>
    <w:p w:rsidR="002D7650" w:rsidRPr="00FD0AD0" w:rsidRDefault="00F25859" w:rsidP="00FD0AD0">
      <w:pPr>
        <w:spacing w:line="480" w:lineRule="auto"/>
        <w:ind w:firstLineChars="200" w:firstLine="480"/>
        <w:rPr>
          <w:rFonts w:ascii="宋体" w:eastAsia="宋体" w:hAnsi="宋体" w:cs="Times New Roman"/>
          <w:bCs/>
          <w:sz w:val="24"/>
          <w:szCs w:val="24"/>
        </w:rPr>
      </w:pPr>
      <w:r w:rsidRPr="00FD0AD0">
        <w:rPr>
          <w:rFonts w:ascii="宋体" w:eastAsia="宋体" w:hAnsi="宋体" w:cs="Times New Roman" w:hint="eastAsia"/>
          <w:bCs/>
          <w:sz w:val="24"/>
          <w:szCs w:val="24"/>
        </w:rPr>
        <w:t>本文件制定过程征求了相关专家、企业技术人员的意见和建议，无任何重大意见分歧。若审定过程中出现需要修订完善的部分，需由起草小组根据专家意见进行讨论和修改。</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七</w:t>
      </w:r>
      <w:r>
        <w:rPr>
          <w:rFonts w:ascii="Times New Roman" w:hAnsi="Times New Roman" w:cs="Times New Roman"/>
          <w:b/>
          <w:color w:val="000000"/>
          <w:sz w:val="28"/>
          <w:szCs w:val="28"/>
        </w:rPr>
        <w:t>、采用国际标准或国外先进标准的，说明采标程度，以及国内外同</w:t>
      </w:r>
      <w:r>
        <w:rPr>
          <w:rFonts w:ascii="Times New Roman" w:hAnsi="Times New Roman" w:cs="Times New Roman"/>
          <w:b/>
          <w:color w:val="000000"/>
          <w:sz w:val="28"/>
          <w:szCs w:val="28"/>
        </w:rPr>
        <w:lastRenderedPageBreak/>
        <w:t>类标准水平的对比情况</w:t>
      </w:r>
    </w:p>
    <w:p w:rsidR="002D7650" w:rsidRDefault="00F25859">
      <w:pPr>
        <w:spacing w:line="480" w:lineRule="auto"/>
        <w:rPr>
          <w:rFonts w:ascii="宋体" w:eastAsia="宋体" w:hAnsi="宋体" w:cs="Times New Roman"/>
          <w:sz w:val="24"/>
          <w:szCs w:val="28"/>
        </w:rPr>
      </w:pPr>
      <w:r>
        <w:rPr>
          <w:rFonts w:ascii="Times New Roman" w:hAnsi="Times New Roman" w:cs="Times New Roman" w:hint="eastAsia"/>
          <w:b/>
          <w:color w:val="000000"/>
          <w:sz w:val="28"/>
          <w:szCs w:val="28"/>
        </w:rPr>
        <w:t xml:space="preserve"> </w:t>
      </w:r>
      <w:r>
        <w:rPr>
          <w:rFonts w:ascii="Times New Roman" w:hAnsi="Times New Roman" w:cs="Times New Roman"/>
          <w:b/>
          <w:color w:val="000000"/>
          <w:sz w:val="28"/>
          <w:szCs w:val="28"/>
        </w:rPr>
        <w:t xml:space="preserve">  </w:t>
      </w:r>
      <w:r>
        <w:rPr>
          <w:rFonts w:ascii="宋体" w:eastAsia="宋体" w:hAnsi="宋体" w:cs="Times New Roman"/>
          <w:sz w:val="24"/>
          <w:szCs w:val="28"/>
        </w:rPr>
        <w:t>本文件</w:t>
      </w:r>
      <w:r>
        <w:rPr>
          <w:rFonts w:ascii="宋体" w:eastAsia="宋体" w:hAnsi="宋体" w:cs="Times New Roman" w:hint="eastAsia"/>
          <w:sz w:val="24"/>
          <w:szCs w:val="28"/>
        </w:rPr>
        <w:t>未采用国际标准。</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国家</w:t>
      </w:r>
      <w:r>
        <w:rPr>
          <w:rFonts w:ascii="宋体" w:eastAsia="宋体" w:hAnsi="宋体" w:cs="Times New Roman" w:hint="eastAsia"/>
          <w:sz w:val="24"/>
          <w:szCs w:val="28"/>
        </w:rPr>
        <w:t>标准方面</w:t>
      </w:r>
      <w:r>
        <w:rPr>
          <w:rFonts w:ascii="宋体" w:eastAsia="宋体" w:hAnsi="宋体" w:cs="Times New Roman"/>
          <w:sz w:val="24"/>
          <w:szCs w:val="28"/>
        </w:rPr>
        <w:t>，</w:t>
      </w:r>
      <w:r>
        <w:rPr>
          <w:rFonts w:ascii="宋体" w:eastAsia="宋体" w:hAnsi="宋体" w:cs="Times New Roman" w:hint="eastAsia"/>
          <w:sz w:val="24"/>
          <w:szCs w:val="28"/>
        </w:rPr>
        <w:t>参考</w:t>
      </w:r>
      <w:r>
        <w:rPr>
          <w:rFonts w:ascii="宋体" w:eastAsia="宋体" w:hAnsi="宋体" w:cs="Times New Roman"/>
          <w:sz w:val="24"/>
          <w:szCs w:val="28"/>
        </w:rPr>
        <w:t>了GB/T 24067-2024</w:t>
      </w:r>
      <w:r>
        <w:rPr>
          <w:rFonts w:ascii="宋体" w:eastAsia="宋体" w:hAnsi="宋体" w:cs="Times New Roman" w:hint="eastAsia"/>
          <w:sz w:val="24"/>
          <w:szCs w:val="28"/>
        </w:rPr>
        <w:t>《温室</w:t>
      </w:r>
      <w:r>
        <w:rPr>
          <w:rFonts w:ascii="宋体" w:eastAsia="宋体" w:hAnsi="宋体" w:cs="Times New Roman"/>
          <w:sz w:val="24"/>
          <w:szCs w:val="28"/>
        </w:rPr>
        <w:t>气体</w:t>
      </w:r>
      <w:r>
        <w:rPr>
          <w:rFonts w:ascii="宋体" w:eastAsia="宋体" w:hAnsi="宋体" w:cs="Times New Roman" w:hint="eastAsia"/>
          <w:sz w:val="24"/>
          <w:szCs w:val="28"/>
        </w:rPr>
        <w:t xml:space="preserve"> 产品</w:t>
      </w:r>
      <w:r>
        <w:rPr>
          <w:rFonts w:ascii="宋体" w:eastAsia="宋体" w:hAnsi="宋体" w:cs="Times New Roman"/>
          <w:sz w:val="24"/>
          <w:szCs w:val="28"/>
        </w:rPr>
        <w:t>碳足迹</w:t>
      </w:r>
      <w:r>
        <w:rPr>
          <w:rFonts w:ascii="宋体" w:eastAsia="宋体" w:hAnsi="宋体" w:cs="Times New Roman" w:hint="eastAsia"/>
          <w:sz w:val="24"/>
          <w:szCs w:val="28"/>
        </w:rPr>
        <w:t xml:space="preserve"> 量化</w:t>
      </w:r>
      <w:r>
        <w:rPr>
          <w:rFonts w:ascii="宋体" w:eastAsia="宋体" w:hAnsi="宋体" w:cs="Times New Roman"/>
          <w:sz w:val="24"/>
          <w:szCs w:val="28"/>
        </w:rPr>
        <w:t>要求和指南</w:t>
      </w:r>
      <w:r>
        <w:rPr>
          <w:rFonts w:ascii="宋体" w:eastAsia="宋体" w:hAnsi="宋体" w:cs="Times New Roman" w:hint="eastAsia"/>
          <w:sz w:val="24"/>
          <w:szCs w:val="28"/>
        </w:rPr>
        <w:t>》、</w:t>
      </w:r>
      <w:r>
        <w:rPr>
          <w:rFonts w:ascii="宋体" w:eastAsia="宋体" w:hAnsi="宋体" w:cs="Times New Roman"/>
          <w:sz w:val="24"/>
          <w:szCs w:val="28"/>
        </w:rPr>
        <w:t>GB/T 24040-2008《环境管理 生命周期评价 原则与框架》、GB/T 24044-2008《环境管理 生命周期评价 要求与指南》、GB/T 24040-2008 《环境管理 生命周期评价 原则与框架》、GB/T 24025-2009 《环境标志和声明 III型环境声明 原则和程序》</w:t>
      </w:r>
      <w:r>
        <w:rPr>
          <w:rFonts w:ascii="宋体" w:eastAsia="宋体" w:hAnsi="宋体" w:cs="Times New Roman" w:hint="eastAsia"/>
          <w:sz w:val="24"/>
          <w:szCs w:val="28"/>
        </w:rPr>
        <w:t>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行业标准方面，参考了SJ/T 11717-2018 《产品碳足迹 产品种类规则 液晶显示器》、SJ/T 11718-2018 《产品碳足迹 产品种类规则 液晶电视机》、SJ/T 11735-2019 《产品碳足迹 产品种类规则 便携式计算机》、SJ/T 11736-2019 《产品碳足迹 产品种类规则 台式微型计算机》、YD/T 3048.1-2016 《通信产品碳足迹评估技术要求 第1部分：移动通信手持机》、YD/T 3048.2-2016 《通信产品碳足迹评估技术要求 第2部分：以太网交换机 碳足迹评估技术要求 第2部分：</w:t>
      </w:r>
      <w:r>
        <w:rPr>
          <w:rFonts w:ascii="宋体" w:eastAsia="宋体" w:hAnsi="宋体" w:cs="Times New Roman" w:hint="eastAsia"/>
          <w:sz w:val="24"/>
          <w:szCs w:val="28"/>
        </w:rPr>
        <w:t>以太网交换机》等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在地方</w:t>
      </w:r>
      <w:r>
        <w:rPr>
          <w:rFonts w:ascii="宋体" w:eastAsia="宋体" w:hAnsi="宋体" w:cs="Times New Roman"/>
          <w:sz w:val="24"/>
          <w:szCs w:val="28"/>
        </w:rPr>
        <w:t>标准方面，参考了DB23/T 3411-2023 《黑龙江省大型活动碳足迹核算与碳中和实施指南》、DB3702/T 0013-2022《会展活动碳足迹核算指南》、DB11/T 1860-2021 《电子信息产品碳足迹核算指南》、DB44/T 1874-2016 《产品碳足迹 产品种类规则 巴氏杀菌乳》、DB44/T 1503-2014 《家用电器碳足迹评价导则》、DB44/T 1449.1-2014 《电子电气产品碳足迹评价技术规范 第1部分：移动用户终端》、DB3306/T 053-2023 《产</w:t>
      </w:r>
      <w:r>
        <w:rPr>
          <w:rFonts w:ascii="宋体" w:eastAsia="宋体" w:hAnsi="宋体" w:cs="Times New Roman" w:hint="eastAsia"/>
          <w:sz w:val="24"/>
          <w:szCs w:val="28"/>
        </w:rPr>
        <w:t>品碳足迹评价技术规范</w:t>
      </w:r>
      <w:r>
        <w:rPr>
          <w:rFonts w:ascii="宋体" w:eastAsia="宋体" w:hAnsi="宋体" w:cs="Times New Roman"/>
          <w:sz w:val="24"/>
          <w:szCs w:val="28"/>
        </w:rPr>
        <w:t xml:space="preserve"> 化纤面料》、DB4403/T 281-2022 《产品碳足迹评价技术规范 服装》、DB4403/T 282-2022 《产品碳足迹评价技术规范 微型计算机》、DB4403/T 283-2022 《产品碳足迹评价技术规范 </w:t>
      </w:r>
      <w:r>
        <w:rPr>
          <w:rFonts w:ascii="宋体" w:eastAsia="宋体" w:hAnsi="宋体" w:cs="Times New Roman"/>
          <w:sz w:val="24"/>
          <w:szCs w:val="28"/>
        </w:rPr>
        <w:lastRenderedPageBreak/>
        <w:t>家用纺织品》、DB4403/T 284-2022 《产品碳足迹评价技术规范 乳制品》、DB4403/T 285-2022 《产品碳足迹评价技术规范 手机》、DB4403/T 286-2022 《产品碳足迹评价技术规范 印刷品》、DB5101/T 41-2018 《成都市</w:t>
      </w:r>
      <w:r>
        <w:rPr>
          <w:rFonts w:ascii="宋体" w:eastAsia="宋体" w:hAnsi="宋体" w:cs="Times New Roman" w:hint="eastAsia"/>
          <w:sz w:val="24"/>
          <w:szCs w:val="28"/>
        </w:rPr>
        <w:t>会展活动碳足迹核算与碳中和实施指南》等</w:t>
      </w:r>
      <w:r>
        <w:rPr>
          <w:rFonts w:ascii="宋体" w:eastAsia="宋体" w:hAnsi="宋体" w:cs="Times New Roman"/>
          <w:sz w:val="24"/>
          <w:szCs w:val="28"/>
        </w:rPr>
        <w:t>标准。</w:t>
      </w:r>
    </w:p>
    <w:p w:rsidR="002D7650" w:rsidRDefault="00F25859">
      <w:pPr>
        <w:spacing w:line="48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本文件的制定充分参考上述标准文件，并结合内蒙古地区企业发展现状，进一步制定切合实际的评价指标体系。</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八</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推广实施</w:t>
      </w:r>
    </w:p>
    <w:p w:rsidR="002D7650" w:rsidRDefault="002D42B6">
      <w:pPr>
        <w:spacing w:line="480" w:lineRule="auto"/>
        <w:ind w:firstLineChars="200" w:firstLine="480"/>
        <w:rPr>
          <w:rFonts w:ascii="宋体" w:eastAsia="宋体" w:hAnsi="宋体" w:cs="Times New Roman"/>
          <w:color w:val="000000"/>
          <w:sz w:val="24"/>
          <w:szCs w:val="24"/>
        </w:rPr>
      </w:pPr>
      <w:r w:rsidRPr="002D42B6">
        <w:rPr>
          <w:rFonts w:ascii="宋体" w:eastAsia="宋体" w:hAnsi="宋体" w:cs="Times New Roman" w:hint="eastAsia"/>
          <w:color w:val="000000"/>
          <w:sz w:val="24"/>
          <w:szCs w:val="24"/>
        </w:rPr>
        <w:t>建立适合鄂尔多斯现代</w:t>
      </w:r>
      <w:proofErr w:type="gramStart"/>
      <w:r w:rsidRPr="002D42B6">
        <w:rPr>
          <w:rFonts w:ascii="宋体" w:eastAsia="宋体" w:hAnsi="宋体" w:cs="Times New Roman" w:hint="eastAsia"/>
          <w:color w:val="000000"/>
          <w:sz w:val="24"/>
          <w:szCs w:val="24"/>
        </w:rPr>
        <w:t>煤化工碳排放</w:t>
      </w:r>
      <w:proofErr w:type="gramEnd"/>
      <w:r w:rsidRPr="002D42B6">
        <w:rPr>
          <w:rFonts w:ascii="宋体" w:eastAsia="宋体" w:hAnsi="宋体" w:cs="Times New Roman" w:hint="eastAsia"/>
          <w:color w:val="000000"/>
          <w:sz w:val="24"/>
          <w:szCs w:val="24"/>
        </w:rPr>
        <w:t>领域标准化路径研究，为主管部门开展</w:t>
      </w:r>
      <w:proofErr w:type="gramStart"/>
      <w:r w:rsidRPr="002D42B6">
        <w:rPr>
          <w:rFonts w:ascii="宋体" w:eastAsia="宋体" w:hAnsi="宋体" w:cs="Times New Roman" w:hint="eastAsia"/>
          <w:color w:val="000000"/>
          <w:sz w:val="24"/>
          <w:szCs w:val="24"/>
        </w:rPr>
        <w:t>碳减排监督</w:t>
      </w:r>
      <w:proofErr w:type="gramEnd"/>
      <w:r w:rsidRPr="002D42B6">
        <w:rPr>
          <w:rFonts w:ascii="宋体" w:eastAsia="宋体" w:hAnsi="宋体" w:cs="Times New Roman" w:hint="eastAsia"/>
          <w:color w:val="000000"/>
          <w:sz w:val="24"/>
          <w:szCs w:val="24"/>
        </w:rPr>
        <w:t>管理，为产品和企业进行绿色、低碳、</w:t>
      </w:r>
      <w:proofErr w:type="gramStart"/>
      <w:r w:rsidRPr="002D42B6">
        <w:rPr>
          <w:rFonts w:ascii="宋体" w:eastAsia="宋体" w:hAnsi="宋体" w:cs="Times New Roman" w:hint="eastAsia"/>
          <w:color w:val="000000"/>
          <w:sz w:val="24"/>
          <w:szCs w:val="24"/>
        </w:rPr>
        <w:t>零碳评价</w:t>
      </w:r>
      <w:proofErr w:type="gramEnd"/>
      <w:r w:rsidRPr="002D42B6">
        <w:rPr>
          <w:rFonts w:ascii="宋体" w:eastAsia="宋体" w:hAnsi="宋体" w:cs="Times New Roman" w:hint="eastAsia"/>
          <w:color w:val="000000"/>
          <w:sz w:val="24"/>
          <w:szCs w:val="24"/>
        </w:rPr>
        <w:t>制提供依据和标准支撑，为企业加强煤化工管理提供标准规范，助力产业链上下游加快绿色低碳转型；其次，通过清晰直观的碳排放数据促进绿色消费，</w:t>
      </w:r>
      <w:r>
        <w:rPr>
          <w:rFonts w:ascii="宋体" w:eastAsia="宋体" w:hAnsi="宋体" w:cs="Times New Roman" w:hint="eastAsia"/>
          <w:color w:val="000000"/>
          <w:sz w:val="24"/>
          <w:szCs w:val="24"/>
        </w:rPr>
        <w:t>进而从生产和消费两端共同发力，加快推动经济社会发展全面绿色转型</w:t>
      </w:r>
      <w:r w:rsidR="00F25859">
        <w:rPr>
          <w:rFonts w:ascii="宋体" w:eastAsia="宋体" w:hAnsi="宋体" w:cs="Times New Roman"/>
          <w:color w:val="000000"/>
          <w:sz w:val="24"/>
          <w:szCs w:val="24"/>
        </w:rPr>
        <w:t>，开展标准评价和实施宣贯培训，提升标准体系及标准的熟知度和推广力</w:t>
      </w:r>
      <w:r w:rsidR="00F25859">
        <w:rPr>
          <w:rFonts w:ascii="宋体" w:eastAsia="宋体" w:hAnsi="宋体" w:cs="Times New Roman" w:hint="eastAsia"/>
          <w:color w:val="000000"/>
          <w:sz w:val="24"/>
          <w:szCs w:val="24"/>
        </w:rPr>
        <w:t>。</w:t>
      </w:r>
      <w:r w:rsidR="00F25859">
        <w:rPr>
          <w:rFonts w:ascii="宋体" w:eastAsia="宋体" w:hAnsi="宋体" w:cs="Times New Roman"/>
          <w:color w:val="000000"/>
          <w:sz w:val="24"/>
          <w:szCs w:val="24"/>
        </w:rPr>
        <w:t>运用</w:t>
      </w:r>
      <w:r w:rsidR="00F25859">
        <w:rPr>
          <w:rFonts w:ascii="宋体" w:eastAsia="宋体" w:hAnsi="宋体" w:cs="Times New Roman" w:hint="eastAsia"/>
          <w:color w:val="000000"/>
          <w:sz w:val="24"/>
          <w:szCs w:val="24"/>
        </w:rPr>
        <w:t>政府</w:t>
      </w:r>
      <w:r w:rsidR="00F25859">
        <w:rPr>
          <w:rFonts w:ascii="宋体" w:eastAsia="宋体" w:hAnsi="宋体" w:cs="Times New Roman"/>
          <w:color w:val="000000"/>
          <w:sz w:val="24"/>
          <w:szCs w:val="24"/>
        </w:rPr>
        <w:t>采购、认证认可、检验检测、等级评价等手段，促进标准实施宣</w:t>
      </w:r>
      <w:proofErr w:type="gramStart"/>
      <w:r w:rsidR="00F25859">
        <w:rPr>
          <w:rFonts w:ascii="宋体" w:eastAsia="宋体" w:hAnsi="宋体" w:cs="Times New Roman"/>
          <w:color w:val="000000"/>
          <w:sz w:val="24"/>
          <w:szCs w:val="24"/>
        </w:rPr>
        <w:t>贯</w:t>
      </w:r>
      <w:proofErr w:type="gramEnd"/>
      <w:r w:rsidR="00F25859">
        <w:rPr>
          <w:rFonts w:ascii="宋体" w:eastAsia="宋体" w:hAnsi="宋体" w:cs="Times New Roman"/>
          <w:color w:val="000000"/>
          <w:sz w:val="24"/>
          <w:szCs w:val="24"/>
        </w:rPr>
        <w:t>。</w:t>
      </w:r>
      <w:r w:rsidR="006B42BF" w:rsidRPr="006B42BF">
        <w:rPr>
          <w:rFonts w:ascii="宋体" w:eastAsia="宋体" w:hAnsi="宋体" w:cs="Times New Roman" w:hint="eastAsia"/>
          <w:color w:val="000000"/>
          <w:sz w:val="24"/>
          <w:szCs w:val="24"/>
        </w:rPr>
        <w:t>标准的研制帮助企业建立绿色低碳技术的市场开拓优势，促进科技创新的转化和新技术新产品的产业化。</w:t>
      </w:r>
    </w:p>
    <w:p w:rsidR="002D7650" w:rsidRDefault="00F25859">
      <w:pPr>
        <w:spacing w:line="480" w:lineRule="auto"/>
        <w:rPr>
          <w:b/>
          <w:color w:val="000000"/>
          <w:sz w:val="28"/>
          <w:szCs w:val="28"/>
        </w:rPr>
      </w:pPr>
      <w:r>
        <w:rPr>
          <w:rFonts w:hint="eastAsia"/>
          <w:b/>
          <w:color w:val="000000"/>
          <w:sz w:val="28"/>
          <w:szCs w:val="28"/>
        </w:rPr>
        <w:t>九</w:t>
      </w:r>
      <w:r>
        <w:rPr>
          <w:b/>
          <w:color w:val="000000"/>
          <w:sz w:val="28"/>
          <w:szCs w:val="28"/>
        </w:rPr>
        <w:t>、其他应说明的事项</w:t>
      </w:r>
    </w:p>
    <w:p w:rsidR="002D7650" w:rsidRPr="00B679C0" w:rsidRDefault="00B679C0" w:rsidP="00B679C0">
      <w:pPr>
        <w:ind w:firstLineChars="250" w:firstLine="600"/>
        <w:rPr>
          <w:rFonts w:ascii="宋体" w:eastAsia="宋体" w:hAnsi="宋体"/>
          <w:sz w:val="24"/>
          <w:szCs w:val="24"/>
        </w:rPr>
      </w:pPr>
      <w:r w:rsidRPr="00B679C0">
        <w:rPr>
          <w:rFonts w:ascii="宋体" w:eastAsia="宋体" w:hAnsi="宋体" w:hint="eastAsia"/>
          <w:sz w:val="24"/>
          <w:szCs w:val="24"/>
        </w:rPr>
        <w:t>无</w:t>
      </w:r>
      <w:r>
        <w:rPr>
          <w:rFonts w:ascii="宋体" w:eastAsia="宋体" w:hAnsi="宋体" w:hint="eastAsia"/>
          <w:sz w:val="24"/>
          <w:szCs w:val="24"/>
        </w:rPr>
        <w:t>。</w:t>
      </w:r>
    </w:p>
    <w:sectPr w:rsidR="002D7650" w:rsidRPr="00B679C0" w:rsidSect="00B679C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95" w:rsidRDefault="004F7C95">
      <w:r>
        <w:separator/>
      </w:r>
    </w:p>
  </w:endnote>
  <w:endnote w:type="continuationSeparator" w:id="0">
    <w:p w:rsidR="004F7C95" w:rsidRDefault="004F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书宋_GBK">
    <w:altName w:val="宋体"/>
    <w:charset w:val="86"/>
    <w:family w:val="auto"/>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jaVu Math TeX Gyre">
    <w:panose1 w:val="02000503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50" w:rsidRDefault="00F25859">
    <w:pPr>
      <w:pStyle w:val="af0"/>
      <w:jc w:val="right"/>
      <w:rPr>
        <w:rFonts w:ascii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bGuAEAAEoDAAAOAAAAZHJzL2Uyb0RvYy54bWysU8Fu2zAMvQ/oPwi6L3YMdMiMKMWGosWA&#10;YRvQ9QMUWYoFSKIgqbHzA9sf7LTL7vuufMcoxU6L9lbsIlMk9cj3SK+vRmvIXoaowTG6XNSUSCeg&#10;027H6P33m7crSmLiruMGnGT0ICO92ly8WQ++lQ30YDoZCIK42A6e0T4l31ZVFL20PC7AS4dBBcHy&#10;hNewq7rAB0S3pmrq+l01QOh8ACFjRO/1KUg3BV8pKdJXpaJMxDCKvaVyhnJu81lt1rzdBe57LaY2&#10;+Cu6sFw7LHqGuuaJk4egX0BZLQJEUGkhwFaglBaycEA2y/oZm7uee1m4oDjRn2WK/w9WfNl/C0R3&#10;jDZLShy3OKPjr5/H33+Pf34Q9KFAg48t5t15zEzjRxhx0LM/ojPzHlWw+YuMCMZR6sNZXjkmIvKj&#10;VbNa1RgSGJsviF89PvchplsJlmSD0YDzK7Ly/eeYTqlzSq7m4EYbU2ZoHBkYfX/ZXJYH5wiCG4c1&#10;MolTs9lK43acmG2hOyCxAXeAUYdLSon55FDivC6zEWZjOxm5evQfHhJ2UBrLqCeoqRgOrFCblitv&#10;xNN7yXr8BTb/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1NubGuAEAAEoDAAAOAAAAAAAAAAAAAAAAAC4CAABkcnMvZTJvRG9jLnht&#10;bFBLAQItABQABgAIAAAAIQAMSvDu1gAAAAUBAAAPAAAAAAAAAAAAAAAAABIEAABkcnMvZG93bnJl&#10;di54bWxQSwUGAAAAAAQABADzAAAAFQUAAAAA&#10;" filled="f" stroked="f">
              <v:textbox style="mso-fit-shape-to-text:t" inset="0,0,0,0">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v:textbox>
              <w10:wrap anchorx="margin"/>
            </v:shape>
          </w:pict>
        </mc:Fallback>
      </mc:AlternateContent>
    </w:r>
  </w:p>
  <w:p w:rsidR="002D7650" w:rsidRDefault="002D765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95" w:rsidRDefault="004F7C95">
      <w:r>
        <w:separator/>
      </w:r>
    </w:p>
  </w:footnote>
  <w:footnote w:type="continuationSeparator" w:id="0">
    <w:p w:rsidR="004F7C95" w:rsidRDefault="004F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0F90"/>
    <w:multiLevelType w:val="multilevel"/>
    <w:tmpl w:val="44C50F90"/>
    <w:lvl w:ilvl="0">
      <w:start w:val="1"/>
      <w:numFmt w:val="lowerLetter"/>
      <w:pStyle w:val="a"/>
      <w:lvlText w:val="%1)"/>
      <w:lvlJc w:val="left"/>
      <w:pPr>
        <w:tabs>
          <w:tab w:val="left" w:pos="994"/>
        </w:tabs>
        <w:ind w:left="994" w:hanging="426"/>
      </w:pPr>
      <w:rPr>
        <w:rFonts w:ascii="宋体" w:eastAsia="宋体" w:hAnsi="Times New Roman" w:hint="eastAsia"/>
        <w:sz w:val="21"/>
      </w:rPr>
    </w:lvl>
    <w:lvl w:ilvl="1">
      <w:start w:val="1"/>
      <w:numFmt w:val="decimal"/>
      <w:pStyle w:val="a0"/>
      <w:lvlText w:val="%2)"/>
      <w:lvlJc w:val="left"/>
      <w:pPr>
        <w:tabs>
          <w:tab w:val="left" w:pos="1418"/>
        </w:tabs>
        <w:ind w:left="1418"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D"/>
    <w:rsid w:val="DEFFF148"/>
    <w:rsid w:val="F7EFF045"/>
    <w:rsid w:val="00004AEE"/>
    <w:rsid w:val="00012E75"/>
    <w:rsid w:val="0002006F"/>
    <w:rsid w:val="00020BD6"/>
    <w:rsid w:val="0002548F"/>
    <w:rsid w:val="000302FE"/>
    <w:rsid w:val="00036C23"/>
    <w:rsid w:val="00037B12"/>
    <w:rsid w:val="00044013"/>
    <w:rsid w:val="00044E64"/>
    <w:rsid w:val="00046E80"/>
    <w:rsid w:val="00054378"/>
    <w:rsid w:val="00062755"/>
    <w:rsid w:val="00062798"/>
    <w:rsid w:val="00066000"/>
    <w:rsid w:val="0008017F"/>
    <w:rsid w:val="0008069A"/>
    <w:rsid w:val="00090E4E"/>
    <w:rsid w:val="00091D62"/>
    <w:rsid w:val="00092C7F"/>
    <w:rsid w:val="0009438C"/>
    <w:rsid w:val="00096C48"/>
    <w:rsid w:val="000A3460"/>
    <w:rsid w:val="000B2250"/>
    <w:rsid w:val="000B59C2"/>
    <w:rsid w:val="000C348D"/>
    <w:rsid w:val="000C4DC8"/>
    <w:rsid w:val="000D19F5"/>
    <w:rsid w:val="000D6DF0"/>
    <w:rsid w:val="000D72B8"/>
    <w:rsid w:val="000E26D8"/>
    <w:rsid w:val="000E635E"/>
    <w:rsid w:val="000F013D"/>
    <w:rsid w:val="000F2BBC"/>
    <w:rsid w:val="000F3580"/>
    <w:rsid w:val="00107E6D"/>
    <w:rsid w:val="001146F0"/>
    <w:rsid w:val="00123BAA"/>
    <w:rsid w:val="00126260"/>
    <w:rsid w:val="001326A2"/>
    <w:rsid w:val="001356C0"/>
    <w:rsid w:val="00140267"/>
    <w:rsid w:val="0014313B"/>
    <w:rsid w:val="00144038"/>
    <w:rsid w:val="00147247"/>
    <w:rsid w:val="00152719"/>
    <w:rsid w:val="001555AC"/>
    <w:rsid w:val="001575BD"/>
    <w:rsid w:val="0016404A"/>
    <w:rsid w:val="001667E3"/>
    <w:rsid w:val="00190565"/>
    <w:rsid w:val="00196C74"/>
    <w:rsid w:val="001A5370"/>
    <w:rsid w:val="001C38E7"/>
    <w:rsid w:val="001D1E70"/>
    <w:rsid w:val="001D21EC"/>
    <w:rsid w:val="001D25F6"/>
    <w:rsid w:val="001E17D1"/>
    <w:rsid w:val="001E5F7D"/>
    <w:rsid w:val="001F10E1"/>
    <w:rsid w:val="001F2890"/>
    <w:rsid w:val="001F488F"/>
    <w:rsid w:val="00204E1F"/>
    <w:rsid w:val="00204E99"/>
    <w:rsid w:val="0021248E"/>
    <w:rsid w:val="0022653B"/>
    <w:rsid w:val="00227BC8"/>
    <w:rsid w:val="00236C32"/>
    <w:rsid w:val="002443E7"/>
    <w:rsid w:val="0024749B"/>
    <w:rsid w:val="00251425"/>
    <w:rsid w:val="002537F1"/>
    <w:rsid w:val="002549B2"/>
    <w:rsid w:val="00255193"/>
    <w:rsid w:val="00281CB6"/>
    <w:rsid w:val="002829BE"/>
    <w:rsid w:val="00286F99"/>
    <w:rsid w:val="00287C3F"/>
    <w:rsid w:val="0029591E"/>
    <w:rsid w:val="00296F1B"/>
    <w:rsid w:val="002A0DB8"/>
    <w:rsid w:val="002B4850"/>
    <w:rsid w:val="002B4BB2"/>
    <w:rsid w:val="002B6179"/>
    <w:rsid w:val="002D3CED"/>
    <w:rsid w:val="002D42B6"/>
    <w:rsid w:val="002D7650"/>
    <w:rsid w:val="002E00FF"/>
    <w:rsid w:val="002E4654"/>
    <w:rsid w:val="002E779D"/>
    <w:rsid w:val="002E7F40"/>
    <w:rsid w:val="002F1FED"/>
    <w:rsid w:val="002F3935"/>
    <w:rsid w:val="002F6B6D"/>
    <w:rsid w:val="003024E6"/>
    <w:rsid w:val="00311FD1"/>
    <w:rsid w:val="00323114"/>
    <w:rsid w:val="00354747"/>
    <w:rsid w:val="00357695"/>
    <w:rsid w:val="003716A3"/>
    <w:rsid w:val="00374D09"/>
    <w:rsid w:val="003752FE"/>
    <w:rsid w:val="00382452"/>
    <w:rsid w:val="00384392"/>
    <w:rsid w:val="00386D60"/>
    <w:rsid w:val="003916FD"/>
    <w:rsid w:val="003B180E"/>
    <w:rsid w:val="003B2502"/>
    <w:rsid w:val="003B5E3D"/>
    <w:rsid w:val="003D110B"/>
    <w:rsid w:val="003D3E04"/>
    <w:rsid w:val="003E18DE"/>
    <w:rsid w:val="003E3D13"/>
    <w:rsid w:val="003E67D8"/>
    <w:rsid w:val="003E7E86"/>
    <w:rsid w:val="003F2DAA"/>
    <w:rsid w:val="003F4D25"/>
    <w:rsid w:val="00402498"/>
    <w:rsid w:val="00410B78"/>
    <w:rsid w:val="004110FC"/>
    <w:rsid w:val="00413DC1"/>
    <w:rsid w:val="00421518"/>
    <w:rsid w:val="00421BCC"/>
    <w:rsid w:val="00423F39"/>
    <w:rsid w:val="004306C3"/>
    <w:rsid w:val="004347C7"/>
    <w:rsid w:val="00434CEC"/>
    <w:rsid w:val="004364B8"/>
    <w:rsid w:val="00437BF2"/>
    <w:rsid w:val="004612D2"/>
    <w:rsid w:val="00461DC4"/>
    <w:rsid w:val="00462074"/>
    <w:rsid w:val="00462195"/>
    <w:rsid w:val="00462D42"/>
    <w:rsid w:val="004638A9"/>
    <w:rsid w:val="004643C9"/>
    <w:rsid w:val="00470AC4"/>
    <w:rsid w:val="00471C2C"/>
    <w:rsid w:val="00483B8A"/>
    <w:rsid w:val="004876D8"/>
    <w:rsid w:val="00491F83"/>
    <w:rsid w:val="00494B19"/>
    <w:rsid w:val="004A7322"/>
    <w:rsid w:val="004B6175"/>
    <w:rsid w:val="004C019B"/>
    <w:rsid w:val="004C2DAA"/>
    <w:rsid w:val="004D0871"/>
    <w:rsid w:val="004D2B67"/>
    <w:rsid w:val="004D5189"/>
    <w:rsid w:val="004D7C42"/>
    <w:rsid w:val="004E266D"/>
    <w:rsid w:val="004E4AC9"/>
    <w:rsid w:val="004F0142"/>
    <w:rsid w:val="004F7C95"/>
    <w:rsid w:val="00501C75"/>
    <w:rsid w:val="00502856"/>
    <w:rsid w:val="00502FCC"/>
    <w:rsid w:val="0050361C"/>
    <w:rsid w:val="005038CA"/>
    <w:rsid w:val="005078FC"/>
    <w:rsid w:val="00511338"/>
    <w:rsid w:val="00513681"/>
    <w:rsid w:val="00515294"/>
    <w:rsid w:val="00524A73"/>
    <w:rsid w:val="005335B2"/>
    <w:rsid w:val="005348CE"/>
    <w:rsid w:val="00535930"/>
    <w:rsid w:val="00535AE1"/>
    <w:rsid w:val="005377E9"/>
    <w:rsid w:val="00541FDF"/>
    <w:rsid w:val="0054588F"/>
    <w:rsid w:val="00545A1F"/>
    <w:rsid w:val="00553DCB"/>
    <w:rsid w:val="00555324"/>
    <w:rsid w:val="00556B89"/>
    <w:rsid w:val="00557372"/>
    <w:rsid w:val="00571AEF"/>
    <w:rsid w:val="00574CCE"/>
    <w:rsid w:val="005766A7"/>
    <w:rsid w:val="00583BD8"/>
    <w:rsid w:val="005A5C72"/>
    <w:rsid w:val="005A5D7A"/>
    <w:rsid w:val="005A7C98"/>
    <w:rsid w:val="005B01BF"/>
    <w:rsid w:val="005B20C4"/>
    <w:rsid w:val="005B3960"/>
    <w:rsid w:val="005B55B7"/>
    <w:rsid w:val="005C0DE1"/>
    <w:rsid w:val="005C14F0"/>
    <w:rsid w:val="005D026E"/>
    <w:rsid w:val="005D3416"/>
    <w:rsid w:val="005D5346"/>
    <w:rsid w:val="005E00B1"/>
    <w:rsid w:val="005E0E13"/>
    <w:rsid w:val="005E3426"/>
    <w:rsid w:val="00601405"/>
    <w:rsid w:val="0060395A"/>
    <w:rsid w:val="00604FF6"/>
    <w:rsid w:val="00605DFC"/>
    <w:rsid w:val="00605EFB"/>
    <w:rsid w:val="006104B8"/>
    <w:rsid w:val="00616ED4"/>
    <w:rsid w:val="0062648A"/>
    <w:rsid w:val="00632716"/>
    <w:rsid w:val="006368DC"/>
    <w:rsid w:val="00645862"/>
    <w:rsid w:val="00645D04"/>
    <w:rsid w:val="00664A5F"/>
    <w:rsid w:val="00665930"/>
    <w:rsid w:val="00666E9E"/>
    <w:rsid w:val="00673677"/>
    <w:rsid w:val="00674A14"/>
    <w:rsid w:val="00674B2A"/>
    <w:rsid w:val="0067596F"/>
    <w:rsid w:val="00676BD3"/>
    <w:rsid w:val="00677D4C"/>
    <w:rsid w:val="00683D32"/>
    <w:rsid w:val="0069279C"/>
    <w:rsid w:val="00694DA4"/>
    <w:rsid w:val="00694E57"/>
    <w:rsid w:val="006A2066"/>
    <w:rsid w:val="006A65BD"/>
    <w:rsid w:val="006B191B"/>
    <w:rsid w:val="006B42BF"/>
    <w:rsid w:val="006C61DA"/>
    <w:rsid w:val="006C6977"/>
    <w:rsid w:val="006D0FAA"/>
    <w:rsid w:val="006D2330"/>
    <w:rsid w:val="006D2C6A"/>
    <w:rsid w:val="006D3740"/>
    <w:rsid w:val="006E0AA5"/>
    <w:rsid w:val="006F1DBE"/>
    <w:rsid w:val="006F296F"/>
    <w:rsid w:val="006F55FF"/>
    <w:rsid w:val="00715C11"/>
    <w:rsid w:val="0073501C"/>
    <w:rsid w:val="007365A2"/>
    <w:rsid w:val="00744FB1"/>
    <w:rsid w:val="0075718B"/>
    <w:rsid w:val="00757EBF"/>
    <w:rsid w:val="00761248"/>
    <w:rsid w:val="00761E53"/>
    <w:rsid w:val="00764244"/>
    <w:rsid w:val="007732DF"/>
    <w:rsid w:val="00775F8B"/>
    <w:rsid w:val="0077725F"/>
    <w:rsid w:val="00782713"/>
    <w:rsid w:val="00784720"/>
    <w:rsid w:val="007950AF"/>
    <w:rsid w:val="007A014A"/>
    <w:rsid w:val="007A0D1C"/>
    <w:rsid w:val="007B3BDF"/>
    <w:rsid w:val="007B5D3D"/>
    <w:rsid w:val="007C12AE"/>
    <w:rsid w:val="007C1C44"/>
    <w:rsid w:val="007C2276"/>
    <w:rsid w:val="007C32E4"/>
    <w:rsid w:val="007C333B"/>
    <w:rsid w:val="007C3AE6"/>
    <w:rsid w:val="007D1F0E"/>
    <w:rsid w:val="007D3E6C"/>
    <w:rsid w:val="007E70EC"/>
    <w:rsid w:val="007F2C58"/>
    <w:rsid w:val="00806FCA"/>
    <w:rsid w:val="008075D1"/>
    <w:rsid w:val="008154A2"/>
    <w:rsid w:val="00823D22"/>
    <w:rsid w:val="00832312"/>
    <w:rsid w:val="0083568A"/>
    <w:rsid w:val="008360CC"/>
    <w:rsid w:val="00841CE9"/>
    <w:rsid w:val="00843AE3"/>
    <w:rsid w:val="008555EE"/>
    <w:rsid w:val="0085630C"/>
    <w:rsid w:val="008603B9"/>
    <w:rsid w:val="00860669"/>
    <w:rsid w:val="008703B7"/>
    <w:rsid w:val="00871FC2"/>
    <w:rsid w:val="008728BF"/>
    <w:rsid w:val="008839CF"/>
    <w:rsid w:val="008850E9"/>
    <w:rsid w:val="00890208"/>
    <w:rsid w:val="00892DD2"/>
    <w:rsid w:val="008976E1"/>
    <w:rsid w:val="008A27CC"/>
    <w:rsid w:val="008A78A7"/>
    <w:rsid w:val="008B25A8"/>
    <w:rsid w:val="008C0A20"/>
    <w:rsid w:val="008C5D52"/>
    <w:rsid w:val="008C64AF"/>
    <w:rsid w:val="008C7606"/>
    <w:rsid w:val="008D0355"/>
    <w:rsid w:val="008D4452"/>
    <w:rsid w:val="008D6E9D"/>
    <w:rsid w:val="008E126D"/>
    <w:rsid w:val="008E2AFA"/>
    <w:rsid w:val="008E4E38"/>
    <w:rsid w:val="008F0A57"/>
    <w:rsid w:val="008F5755"/>
    <w:rsid w:val="00904088"/>
    <w:rsid w:val="00904993"/>
    <w:rsid w:val="00911411"/>
    <w:rsid w:val="00930C54"/>
    <w:rsid w:val="00935ED9"/>
    <w:rsid w:val="00936DAB"/>
    <w:rsid w:val="00937EB2"/>
    <w:rsid w:val="00945FE4"/>
    <w:rsid w:val="009560C3"/>
    <w:rsid w:val="0095661D"/>
    <w:rsid w:val="00956EE3"/>
    <w:rsid w:val="009619A1"/>
    <w:rsid w:val="009712EF"/>
    <w:rsid w:val="00976D3B"/>
    <w:rsid w:val="009800FB"/>
    <w:rsid w:val="00986DB9"/>
    <w:rsid w:val="00992892"/>
    <w:rsid w:val="009945AD"/>
    <w:rsid w:val="0099480B"/>
    <w:rsid w:val="00996A86"/>
    <w:rsid w:val="009A01D9"/>
    <w:rsid w:val="009A76A2"/>
    <w:rsid w:val="009B05E5"/>
    <w:rsid w:val="009B17D6"/>
    <w:rsid w:val="009B235B"/>
    <w:rsid w:val="009B3DC8"/>
    <w:rsid w:val="009B5C87"/>
    <w:rsid w:val="009C51ED"/>
    <w:rsid w:val="009D0AEB"/>
    <w:rsid w:val="009D451E"/>
    <w:rsid w:val="009E1060"/>
    <w:rsid w:val="009E1EFC"/>
    <w:rsid w:val="009E22F6"/>
    <w:rsid w:val="009E54FD"/>
    <w:rsid w:val="009E7689"/>
    <w:rsid w:val="009E7722"/>
    <w:rsid w:val="009F555A"/>
    <w:rsid w:val="009F6556"/>
    <w:rsid w:val="00A003CA"/>
    <w:rsid w:val="00A0286E"/>
    <w:rsid w:val="00A1662A"/>
    <w:rsid w:val="00A338DF"/>
    <w:rsid w:val="00A455A1"/>
    <w:rsid w:val="00A465FC"/>
    <w:rsid w:val="00A46900"/>
    <w:rsid w:val="00A5426C"/>
    <w:rsid w:val="00A57EBB"/>
    <w:rsid w:val="00A6213B"/>
    <w:rsid w:val="00A62D02"/>
    <w:rsid w:val="00A63019"/>
    <w:rsid w:val="00A66D00"/>
    <w:rsid w:val="00A67B12"/>
    <w:rsid w:val="00A77918"/>
    <w:rsid w:val="00A8008C"/>
    <w:rsid w:val="00A837CF"/>
    <w:rsid w:val="00A87ECD"/>
    <w:rsid w:val="00A90AFC"/>
    <w:rsid w:val="00A93FB1"/>
    <w:rsid w:val="00AA1275"/>
    <w:rsid w:val="00AA2EDF"/>
    <w:rsid w:val="00AA4859"/>
    <w:rsid w:val="00AB29B4"/>
    <w:rsid w:val="00AB43A0"/>
    <w:rsid w:val="00AC3350"/>
    <w:rsid w:val="00AD5982"/>
    <w:rsid w:val="00AD7F3B"/>
    <w:rsid w:val="00AE0E7D"/>
    <w:rsid w:val="00AF1F70"/>
    <w:rsid w:val="00AF7DEC"/>
    <w:rsid w:val="00B136D7"/>
    <w:rsid w:val="00B14990"/>
    <w:rsid w:val="00B15A47"/>
    <w:rsid w:val="00B163EC"/>
    <w:rsid w:val="00B20E13"/>
    <w:rsid w:val="00B31373"/>
    <w:rsid w:val="00B32D79"/>
    <w:rsid w:val="00B33BCF"/>
    <w:rsid w:val="00B365B4"/>
    <w:rsid w:val="00B42BA7"/>
    <w:rsid w:val="00B47A68"/>
    <w:rsid w:val="00B50AFC"/>
    <w:rsid w:val="00B5163B"/>
    <w:rsid w:val="00B540EE"/>
    <w:rsid w:val="00B56AE0"/>
    <w:rsid w:val="00B603A7"/>
    <w:rsid w:val="00B61244"/>
    <w:rsid w:val="00B647CC"/>
    <w:rsid w:val="00B679C0"/>
    <w:rsid w:val="00B67D29"/>
    <w:rsid w:val="00B7257B"/>
    <w:rsid w:val="00B84CB2"/>
    <w:rsid w:val="00B962BD"/>
    <w:rsid w:val="00BA55BF"/>
    <w:rsid w:val="00BA7BDB"/>
    <w:rsid w:val="00BB24D9"/>
    <w:rsid w:val="00BC4AF4"/>
    <w:rsid w:val="00BD2B5C"/>
    <w:rsid w:val="00BD59B3"/>
    <w:rsid w:val="00BE0B32"/>
    <w:rsid w:val="00BE34C6"/>
    <w:rsid w:val="00BE3B3F"/>
    <w:rsid w:val="00BE77AE"/>
    <w:rsid w:val="00BE7BD5"/>
    <w:rsid w:val="00BF304B"/>
    <w:rsid w:val="00C011E0"/>
    <w:rsid w:val="00C111DB"/>
    <w:rsid w:val="00C120DE"/>
    <w:rsid w:val="00C31D90"/>
    <w:rsid w:val="00C360CD"/>
    <w:rsid w:val="00C42B5D"/>
    <w:rsid w:val="00C50E65"/>
    <w:rsid w:val="00C523DC"/>
    <w:rsid w:val="00C63B35"/>
    <w:rsid w:val="00C832D6"/>
    <w:rsid w:val="00C877A1"/>
    <w:rsid w:val="00C90394"/>
    <w:rsid w:val="00C97244"/>
    <w:rsid w:val="00CA0E68"/>
    <w:rsid w:val="00CA41F9"/>
    <w:rsid w:val="00CA52FD"/>
    <w:rsid w:val="00CA5F33"/>
    <w:rsid w:val="00CB4AA8"/>
    <w:rsid w:val="00CB71F9"/>
    <w:rsid w:val="00CB72AF"/>
    <w:rsid w:val="00CC5198"/>
    <w:rsid w:val="00CE3231"/>
    <w:rsid w:val="00CE5D5C"/>
    <w:rsid w:val="00CE65D3"/>
    <w:rsid w:val="00CF2283"/>
    <w:rsid w:val="00CF27A3"/>
    <w:rsid w:val="00CF475A"/>
    <w:rsid w:val="00D06587"/>
    <w:rsid w:val="00D10DC2"/>
    <w:rsid w:val="00D17D3F"/>
    <w:rsid w:val="00D26D75"/>
    <w:rsid w:val="00D276CC"/>
    <w:rsid w:val="00D42D51"/>
    <w:rsid w:val="00D539BB"/>
    <w:rsid w:val="00D560CC"/>
    <w:rsid w:val="00D56680"/>
    <w:rsid w:val="00D572A9"/>
    <w:rsid w:val="00D6515E"/>
    <w:rsid w:val="00D65DBD"/>
    <w:rsid w:val="00D661FE"/>
    <w:rsid w:val="00D72EA3"/>
    <w:rsid w:val="00D734DE"/>
    <w:rsid w:val="00D76630"/>
    <w:rsid w:val="00D76BD9"/>
    <w:rsid w:val="00D869A5"/>
    <w:rsid w:val="00D90197"/>
    <w:rsid w:val="00D96B95"/>
    <w:rsid w:val="00DA16BC"/>
    <w:rsid w:val="00DA1C7B"/>
    <w:rsid w:val="00DA594B"/>
    <w:rsid w:val="00DB39FB"/>
    <w:rsid w:val="00DB7A72"/>
    <w:rsid w:val="00DD383B"/>
    <w:rsid w:val="00DD3AD0"/>
    <w:rsid w:val="00DD5828"/>
    <w:rsid w:val="00DD66FC"/>
    <w:rsid w:val="00DE0CD8"/>
    <w:rsid w:val="00DE3275"/>
    <w:rsid w:val="00DE37D3"/>
    <w:rsid w:val="00DE49F3"/>
    <w:rsid w:val="00DE4F7F"/>
    <w:rsid w:val="00E01F2F"/>
    <w:rsid w:val="00E03E78"/>
    <w:rsid w:val="00E07E2A"/>
    <w:rsid w:val="00E161C3"/>
    <w:rsid w:val="00E21EBC"/>
    <w:rsid w:val="00E31B8C"/>
    <w:rsid w:val="00E5060F"/>
    <w:rsid w:val="00E55890"/>
    <w:rsid w:val="00E64845"/>
    <w:rsid w:val="00E70BDA"/>
    <w:rsid w:val="00E75EBD"/>
    <w:rsid w:val="00E80C18"/>
    <w:rsid w:val="00E83048"/>
    <w:rsid w:val="00EA08F1"/>
    <w:rsid w:val="00EA5D9C"/>
    <w:rsid w:val="00EA6A82"/>
    <w:rsid w:val="00EB468F"/>
    <w:rsid w:val="00EB61DE"/>
    <w:rsid w:val="00EB65FE"/>
    <w:rsid w:val="00EC68FB"/>
    <w:rsid w:val="00EC7EB7"/>
    <w:rsid w:val="00ED5F47"/>
    <w:rsid w:val="00ED622C"/>
    <w:rsid w:val="00EE1ABD"/>
    <w:rsid w:val="00EE7D52"/>
    <w:rsid w:val="00F03E7F"/>
    <w:rsid w:val="00F06D49"/>
    <w:rsid w:val="00F10108"/>
    <w:rsid w:val="00F25859"/>
    <w:rsid w:val="00F27C46"/>
    <w:rsid w:val="00F37565"/>
    <w:rsid w:val="00F43EED"/>
    <w:rsid w:val="00F475D9"/>
    <w:rsid w:val="00F51EE8"/>
    <w:rsid w:val="00F54DE6"/>
    <w:rsid w:val="00F666B3"/>
    <w:rsid w:val="00F75340"/>
    <w:rsid w:val="00F82C97"/>
    <w:rsid w:val="00F85042"/>
    <w:rsid w:val="00F86E50"/>
    <w:rsid w:val="00F87617"/>
    <w:rsid w:val="00F960BF"/>
    <w:rsid w:val="00FA4C34"/>
    <w:rsid w:val="00FA4CA9"/>
    <w:rsid w:val="00FA543B"/>
    <w:rsid w:val="00FA796D"/>
    <w:rsid w:val="00FC1C8E"/>
    <w:rsid w:val="00FC32D0"/>
    <w:rsid w:val="00FC396A"/>
    <w:rsid w:val="00FC7213"/>
    <w:rsid w:val="00FD0AD0"/>
    <w:rsid w:val="00FD28B5"/>
    <w:rsid w:val="00FE436C"/>
    <w:rsid w:val="00FF561C"/>
    <w:rsid w:val="03E91222"/>
    <w:rsid w:val="77E76EC2"/>
    <w:rsid w:val="7EA28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92D4"/>
  <w15:docId w15:val="{429FDCA9-14F2-46E0-B651-E61898B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1">
    <w:name w:val="heading 1"/>
    <w:basedOn w:val="a2"/>
    <w:next w:val="a2"/>
    <w:link w:val="10"/>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2"/>
    <w:next w:val="a2"/>
    <w:link w:val="20"/>
    <w:uiPriority w:val="9"/>
    <w:qFormat/>
    <w:pPr>
      <w:keepNext/>
      <w:keepLines/>
      <w:spacing w:line="413" w:lineRule="auto"/>
      <w:outlineLvl w:val="1"/>
    </w:pPr>
    <w:rPr>
      <w:rFonts w:ascii="Arial" w:eastAsia="黑体" w:hAnsi="Arial" w:hint="eastAsia"/>
      <w:b/>
      <w:sz w:val="32"/>
    </w:rPr>
  </w:style>
  <w:style w:type="paragraph" w:styleId="3">
    <w:name w:val="heading 3"/>
    <w:basedOn w:val="a2"/>
    <w:next w:val="a2"/>
    <w:link w:val="30"/>
    <w:uiPriority w:val="9"/>
    <w:unhideWhenUsed/>
    <w:qFormat/>
    <w:pPr>
      <w:spacing w:beforeAutospacing="1" w:afterAutospacing="1"/>
      <w:jc w:val="left"/>
      <w:outlineLvl w:val="2"/>
    </w:pPr>
    <w:rPr>
      <w:rFonts w:ascii="宋体" w:eastAsia="宋体" w:hAnsi="宋体" w:cs="Times New Roman" w:hint="eastAsia"/>
      <w:b/>
      <w:color w:val="333333"/>
      <w:kern w:val="0"/>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qFormat/>
    <w:pPr>
      <w:ind w:firstLineChars="200" w:firstLine="420"/>
    </w:pPr>
    <w:rPr>
      <w:rFonts w:ascii="仿宋_GB2312" w:eastAsia="仿宋_GB2312"/>
      <w:sz w:val="30"/>
      <w:szCs w:val="30"/>
    </w:rPr>
  </w:style>
  <w:style w:type="paragraph" w:styleId="a7">
    <w:name w:val="Body Text"/>
    <w:basedOn w:val="a2"/>
    <w:next w:val="A8"/>
    <w:link w:val="a9"/>
    <w:qFormat/>
    <w:pPr>
      <w:spacing w:after="120"/>
    </w:pPr>
  </w:style>
  <w:style w:type="paragraph" w:customStyle="1" w:styleId="A8">
    <w:name w:val="正文 A"/>
    <w:next w:val="a7"/>
    <w:qFormat/>
    <w:pPr>
      <w:widowControl w:val="0"/>
      <w:jc w:val="both"/>
    </w:pPr>
    <w:rPr>
      <w:rFonts w:ascii="Calibri" w:eastAsia="Arial Unicode MS" w:hAnsi="Calibri" w:cs="Arial Unicode MS"/>
      <w:color w:val="000000"/>
      <w:kern w:val="2"/>
      <w:sz w:val="32"/>
      <w:szCs w:val="32"/>
    </w:rPr>
  </w:style>
  <w:style w:type="paragraph" w:styleId="aa">
    <w:name w:val="Body Text Indent"/>
    <w:basedOn w:val="a2"/>
    <w:next w:val="21"/>
    <w:link w:val="ab"/>
    <w:uiPriority w:val="99"/>
    <w:unhideWhenUsed/>
    <w:qFormat/>
    <w:pPr>
      <w:spacing w:after="120"/>
      <w:ind w:leftChars="200" w:left="420"/>
    </w:pPr>
    <w:rPr>
      <w:rFonts w:ascii="Calibri" w:eastAsia="宋体" w:hAnsi="Calibri" w:cs="Times New Roman"/>
      <w:szCs w:val="24"/>
    </w:rPr>
  </w:style>
  <w:style w:type="paragraph" w:styleId="21">
    <w:name w:val="Body Text First Indent 2"/>
    <w:basedOn w:val="aa"/>
    <w:next w:val="a2"/>
    <w:link w:val="22"/>
    <w:uiPriority w:val="99"/>
    <w:unhideWhenUsed/>
    <w:qFormat/>
    <w:pPr>
      <w:spacing w:before="100" w:beforeAutospacing="1" w:after="0"/>
      <w:ind w:firstLineChars="200" w:firstLine="420"/>
    </w:pPr>
  </w:style>
  <w:style w:type="paragraph" w:styleId="ac">
    <w:name w:val="Plain Text"/>
    <w:basedOn w:val="a2"/>
    <w:link w:val="ad"/>
    <w:uiPriority w:val="99"/>
    <w:unhideWhenUsed/>
    <w:qFormat/>
    <w:rPr>
      <w:rFonts w:ascii="宋体" w:hAnsi="Courier New"/>
      <w:szCs w:val="21"/>
    </w:rPr>
  </w:style>
  <w:style w:type="paragraph" w:styleId="ae">
    <w:name w:val="Date"/>
    <w:basedOn w:val="a2"/>
    <w:next w:val="a2"/>
    <w:link w:val="af"/>
    <w:uiPriority w:val="99"/>
    <w:semiHidden/>
    <w:unhideWhenUsed/>
    <w:qFormat/>
    <w:pPr>
      <w:ind w:leftChars="2500" w:left="100"/>
    </w:pPr>
  </w:style>
  <w:style w:type="paragraph" w:styleId="23">
    <w:name w:val="Body Text Indent 2"/>
    <w:basedOn w:val="a2"/>
    <w:link w:val="24"/>
    <w:uiPriority w:val="99"/>
    <w:unhideWhenUsed/>
    <w:qFormat/>
    <w:pPr>
      <w:spacing w:before="100" w:beforeAutospacing="1" w:line="480" w:lineRule="auto"/>
      <w:ind w:leftChars="200" w:left="420"/>
    </w:pPr>
  </w:style>
  <w:style w:type="paragraph" w:styleId="af0">
    <w:name w:val="footer"/>
    <w:basedOn w:val="a2"/>
    <w:link w:val="af1"/>
    <w:uiPriority w:val="99"/>
    <w:unhideWhenUsed/>
    <w:qFormat/>
    <w:pPr>
      <w:tabs>
        <w:tab w:val="center" w:pos="4153"/>
        <w:tab w:val="right" w:pos="8306"/>
      </w:tabs>
      <w:snapToGrid w:val="0"/>
      <w:jc w:val="left"/>
    </w:pPr>
    <w:rPr>
      <w:sz w:val="18"/>
      <w:szCs w:val="18"/>
    </w:rPr>
  </w:style>
  <w:style w:type="paragraph" w:styleId="af2">
    <w:name w:val="header"/>
    <w:basedOn w:val="a2"/>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rPr>
      <w:rFonts w:ascii="Calibri" w:eastAsia="宋体" w:hAnsi="Calibri" w:cs="Times New Roman"/>
    </w:rPr>
  </w:style>
  <w:style w:type="paragraph" w:styleId="TOC2">
    <w:name w:val="toc 2"/>
    <w:basedOn w:val="a2"/>
    <w:next w:val="a2"/>
    <w:uiPriority w:val="39"/>
    <w:unhideWhenUsed/>
    <w:qFormat/>
    <w:pPr>
      <w:widowControl/>
      <w:spacing w:after="100" w:line="276" w:lineRule="auto"/>
      <w:ind w:left="220"/>
      <w:jc w:val="left"/>
    </w:pPr>
    <w:rPr>
      <w:rFonts w:ascii="Calibri" w:eastAsia="宋体" w:hAnsi="Calibri" w:cs="Times New Roman"/>
      <w:kern w:val="0"/>
      <w:sz w:val="22"/>
    </w:rPr>
  </w:style>
  <w:style w:type="paragraph" w:styleId="af4">
    <w:name w:val="Normal (Web)"/>
    <w:basedOn w:val="a2"/>
    <w:qFormat/>
    <w:pPr>
      <w:spacing w:before="100" w:beforeAutospacing="1" w:after="100" w:afterAutospacing="1"/>
      <w:jc w:val="left"/>
    </w:pPr>
    <w:rPr>
      <w:rFonts w:cs="Times New Roman"/>
      <w:kern w:val="0"/>
      <w:sz w:val="24"/>
    </w:rPr>
  </w:style>
  <w:style w:type="paragraph" w:styleId="af5">
    <w:name w:val="Title"/>
    <w:basedOn w:val="a2"/>
    <w:next w:val="a2"/>
    <w:link w:val="af6"/>
    <w:qFormat/>
    <w:pPr>
      <w:spacing w:before="240" w:after="60"/>
      <w:jc w:val="center"/>
      <w:textAlignment w:val="baseline"/>
    </w:pPr>
    <w:rPr>
      <w:rFonts w:ascii="Arial" w:eastAsia="宋体" w:hAnsi="Arial" w:cs="Times New Roman"/>
      <w:b/>
      <w:sz w:val="32"/>
      <w:szCs w:val="24"/>
    </w:rPr>
  </w:style>
  <w:style w:type="table" w:styleId="af7">
    <w:name w:val="Table Grid"/>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3"/>
    <w:qFormat/>
    <w:rPr>
      <w:b/>
    </w:rPr>
  </w:style>
  <w:style w:type="character" w:styleId="af9">
    <w:name w:val="page number"/>
    <w:uiPriority w:val="99"/>
    <w:unhideWhenUsed/>
    <w:qFormat/>
  </w:style>
  <w:style w:type="character" w:styleId="afa">
    <w:name w:val="Hyperlink"/>
    <w:uiPriority w:val="99"/>
    <w:unhideWhenUsed/>
    <w:qFormat/>
    <w:rPr>
      <w:rFonts w:ascii="Calibri" w:eastAsia="宋体" w:hAnsi="Calibri" w:cs="Times New Roman"/>
      <w:color w:val="0000FF"/>
      <w:u w:val="single"/>
    </w:rPr>
  </w:style>
  <w:style w:type="character" w:customStyle="1" w:styleId="af">
    <w:name w:val="日期 字符"/>
    <w:basedOn w:val="a3"/>
    <w:link w:val="ae"/>
    <w:uiPriority w:val="99"/>
    <w:semiHidden/>
    <w:qFormat/>
  </w:style>
  <w:style w:type="character" w:customStyle="1" w:styleId="af3">
    <w:name w:val="页眉 字符"/>
    <w:basedOn w:val="a3"/>
    <w:link w:val="af2"/>
    <w:uiPriority w:val="99"/>
    <w:qFormat/>
    <w:rPr>
      <w:sz w:val="18"/>
      <w:szCs w:val="18"/>
    </w:rPr>
  </w:style>
  <w:style w:type="character" w:customStyle="1" w:styleId="af1">
    <w:name w:val="页脚 字符"/>
    <w:basedOn w:val="a3"/>
    <w:link w:val="af0"/>
    <w:uiPriority w:val="99"/>
    <w:qFormat/>
    <w:rPr>
      <w:sz w:val="18"/>
      <w:szCs w:val="18"/>
    </w:rPr>
  </w:style>
  <w:style w:type="character" w:customStyle="1" w:styleId="10">
    <w:name w:val="标题 1 字符"/>
    <w:basedOn w:val="a3"/>
    <w:link w:val="1"/>
    <w:qFormat/>
    <w:rPr>
      <w:rFonts w:ascii="宋体" w:eastAsia="宋体" w:hAnsi="宋体" w:cs="Times New Roman"/>
      <w:b/>
      <w:kern w:val="44"/>
      <w:sz w:val="48"/>
      <w:szCs w:val="48"/>
    </w:rPr>
  </w:style>
  <w:style w:type="character" w:customStyle="1" w:styleId="20">
    <w:name w:val="标题 2 字符"/>
    <w:basedOn w:val="a3"/>
    <w:link w:val="2"/>
    <w:uiPriority w:val="9"/>
    <w:qFormat/>
    <w:rPr>
      <w:rFonts w:ascii="Arial" w:eastAsia="黑体" w:hAnsi="Arial"/>
      <w:b/>
      <w:sz w:val="32"/>
    </w:rPr>
  </w:style>
  <w:style w:type="character" w:customStyle="1" w:styleId="30">
    <w:name w:val="标题 3 字符"/>
    <w:basedOn w:val="a3"/>
    <w:link w:val="3"/>
    <w:uiPriority w:val="9"/>
    <w:qFormat/>
    <w:rPr>
      <w:rFonts w:ascii="宋体" w:eastAsia="宋体" w:hAnsi="宋体" w:cs="Times New Roman"/>
      <w:b/>
      <w:color w:val="333333"/>
      <w:kern w:val="0"/>
      <w:sz w:val="24"/>
      <w:szCs w:val="24"/>
    </w:rPr>
  </w:style>
  <w:style w:type="character" w:customStyle="1" w:styleId="a9">
    <w:name w:val="正文文本 字符"/>
    <w:basedOn w:val="a3"/>
    <w:link w:val="a7"/>
    <w:qFormat/>
  </w:style>
  <w:style w:type="character" w:customStyle="1" w:styleId="ab">
    <w:name w:val="正文文本缩进 字符"/>
    <w:basedOn w:val="a3"/>
    <w:link w:val="aa"/>
    <w:uiPriority w:val="99"/>
    <w:qFormat/>
    <w:rPr>
      <w:rFonts w:ascii="Calibri" w:eastAsia="宋体" w:hAnsi="Calibri" w:cs="Times New Roman"/>
      <w:szCs w:val="24"/>
    </w:rPr>
  </w:style>
  <w:style w:type="character" w:customStyle="1" w:styleId="22">
    <w:name w:val="正文文本首行缩进 2 字符"/>
    <w:basedOn w:val="ab"/>
    <w:link w:val="21"/>
    <w:uiPriority w:val="99"/>
    <w:qFormat/>
    <w:rPr>
      <w:rFonts w:ascii="Calibri" w:eastAsia="宋体" w:hAnsi="Calibri" w:cs="Times New Roman"/>
      <w:szCs w:val="24"/>
    </w:rPr>
  </w:style>
  <w:style w:type="character" w:customStyle="1" w:styleId="ad">
    <w:name w:val="纯文本 字符"/>
    <w:basedOn w:val="a3"/>
    <w:link w:val="ac"/>
    <w:uiPriority w:val="99"/>
    <w:qFormat/>
    <w:rPr>
      <w:rFonts w:ascii="宋体" w:hAnsi="Courier New"/>
      <w:szCs w:val="21"/>
    </w:rPr>
  </w:style>
  <w:style w:type="character" w:customStyle="1" w:styleId="24">
    <w:name w:val="正文文本缩进 2 字符"/>
    <w:basedOn w:val="a3"/>
    <w:link w:val="23"/>
    <w:uiPriority w:val="99"/>
    <w:qFormat/>
  </w:style>
  <w:style w:type="character" w:customStyle="1" w:styleId="af6">
    <w:name w:val="标题 字符"/>
    <w:basedOn w:val="a3"/>
    <w:link w:val="af5"/>
    <w:qFormat/>
    <w:rPr>
      <w:rFonts w:ascii="Arial" w:eastAsia="宋体" w:hAnsi="Arial" w:cs="Times New Roman"/>
      <w:b/>
      <w:sz w:val="32"/>
      <w:szCs w:val="24"/>
    </w:rPr>
  </w:style>
  <w:style w:type="paragraph" w:customStyle="1" w:styleId="NormalIndent">
    <w:name w:val="NormalIndent"/>
    <w:basedOn w:val="a2"/>
    <w:qFormat/>
    <w:pPr>
      <w:ind w:firstLineChars="200" w:firstLine="420"/>
    </w:pPr>
    <w:rPr>
      <w:kern w:val="0"/>
    </w:rPr>
  </w:style>
  <w:style w:type="paragraph" w:customStyle="1" w:styleId="11">
    <w:name w:val="列出段落1"/>
    <w:basedOn w:val="a2"/>
    <w:uiPriority w:val="34"/>
    <w:qFormat/>
    <w:pPr>
      <w:ind w:firstLineChars="200" w:firstLine="420"/>
    </w:pPr>
  </w:style>
  <w:style w:type="paragraph" w:customStyle="1" w:styleId="12">
    <w:name w:val="无间隔1"/>
    <w:uiPriority w:val="1"/>
    <w:qFormat/>
    <w:pPr>
      <w:widowControl w:val="0"/>
      <w:jc w:val="both"/>
    </w:pPr>
    <w:rPr>
      <w:kern w:val="2"/>
      <w:sz w:val="21"/>
      <w:szCs w:val="22"/>
    </w:rPr>
  </w:style>
  <w:style w:type="paragraph" w:customStyle="1" w:styleId="UserStyle0">
    <w:name w:val="UserStyle_0"/>
    <w:basedOn w:val="a2"/>
    <w:qFormat/>
    <w:pPr>
      <w:ind w:firstLineChars="200" w:firstLine="420"/>
      <w:textAlignment w:val="baseline"/>
    </w:pPr>
    <w:rPr>
      <w:rFonts w:ascii="Calibri" w:hAnsi="Calibri"/>
      <w:kern w:val="0"/>
      <w:szCs w:val="24"/>
    </w:rPr>
  </w:style>
  <w:style w:type="paragraph" w:customStyle="1" w:styleId="p0">
    <w:name w:val="p0"/>
    <w:basedOn w:val="a2"/>
    <w:qFormat/>
    <w:pPr>
      <w:widowControl/>
    </w:pPr>
    <w:rPr>
      <w:rFonts w:cs="宋体"/>
      <w:kern w:val="0"/>
      <w:szCs w:val="21"/>
    </w:rPr>
  </w:style>
  <w:style w:type="paragraph" w:customStyle="1" w:styleId="p15">
    <w:name w:val="p15"/>
    <w:basedOn w:val="a2"/>
    <w:qFormat/>
    <w:pPr>
      <w:widowControl/>
      <w:jc w:val="left"/>
    </w:pPr>
    <w:rPr>
      <w:rFonts w:ascii="宋体" w:hAnsi="宋体" w:cs="宋体"/>
      <w:kern w:val="0"/>
      <w:sz w:val="22"/>
    </w:rPr>
  </w:style>
  <w:style w:type="character" w:customStyle="1" w:styleId="font01">
    <w:name w:val="font01"/>
    <w:basedOn w:val="a3"/>
    <w:qFormat/>
    <w:rPr>
      <w:rFonts w:ascii="方正书宋_GBK" w:eastAsia="方正书宋_GBK" w:hAnsi="方正书宋_GBK" w:cs="方正书宋_GBK"/>
      <w:color w:val="000000"/>
      <w:sz w:val="22"/>
      <w:szCs w:val="22"/>
      <w:u w:val="none"/>
    </w:rPr>
  </w:style>
  <w:style w:type="character" w:customStyle="1" w:styleId="font61">
    <w:name w:val="font61"/>
    <w:basedOn w:val="a3"/>
    <w:qFormat/>
    <w:rPr>
      <w:rFonts w:ascii="仿宋_GB2312" w:eastAsia="仿宋_GB2312" w:cs="仿宋_GB2312" w:hint="eastAsia"/>
      <w:color w:val="000000"/>
      <w:sz w:val="22"/>
      <w:szCs w:val="22"/>
      <w:u w:val="none"/>
    </w:rPr>
  </w:style>
  <w:style w:type="character" w:customStyle="1" w:styleId="NormalCharacter">
    <w:name w:val="NormalCharacter"/>
    <w:semiHidden/>
    <w:qFormat/>
  </w:style>
  <w:style w:type="paragraph" w:customStyle="1" w:styleId="BodyText2">
    <w:name w:val="BodyText2"/>
    <w:basedOn w:val="a2"/>
    <w:qFormat/>
    <w:pPr>
      <w:spacing w:after="120" w:line="480" w:lineRule="auto"/>
      <w:textAlignment w:val="baseline"/>
    </w:pPr>
    <w:rPr>
      <w:rFonts w:eastAsia="宋体"/>
      <w:sz w:val="32"/>
      <w:szCs w:val="32"/>
    </w:rPr>
  </w:style>
  <w:style w:type="paragraph" w:customStyle="1" w:styleId="afb">
    <w:name w:val="封面标准英文名称"/>
    <w:basedOn w:val="a2"/>
    <w:uiPriority w:val="99"/>
    <w:qFormat/>
    <w:pPr>
      <w:spacing w:before="370" w:line="400" w:lineRule="exact"/>
      <w:jc w:val="center"/>
    </w:pPr>
    <w:rPr>
      <w:rFonts w:eastAsia="黑体"/>
      <w:kern w:val="0"/>
      <w:sz w:val="28"/>
      <w:szCs w:val="28"/>
    </w:rPr>
  </w:style>
  <w:style w:type="paragraph" w:customStyle="1" w:styleId="a0">
    <w:name w:val="标准文件_数字编号列项（二级）"/>
    <w:qFormat/>
    <w:rsid w:val="009E1060"/>
    <w:pPr>
      <w:numPr>
        <w:ilvl w:val="1"/>
        <w:numId w:val="1"/>
      </w:numPr>
      <w:tabs>
        <w:tab w:val="left" w:pos="851"/>
        <w:tab w:val="left" w:pos="994"/>
        <w:tab w:val="left" w:pos="1276"/>
      </w:tabs>
      <w:jc w:val="both"/>
    </w:pPr>
    <w:rPr>
      <w:rFonts w:ascii="宋体" w:eastAsia="宋体" w:hAnsi="Times New Roman" w:cs="Times New Roman"/>
      <w:sz w:val="21"/>
    </w:rPr>
  </w:style>
  <w:style w:type="paragraph" w:customStyle="1" w:styleId="a1">
    <w:name w:val="标准文件_编号列项（三级）"/>
    <w:qFormat/>
    <w:rsid w:val="009E1060"/>
    <w:pPr>
      <w:numPr>
        <w:ilvl w:val="2"/>
        <w:numId w:val="1"/>
      </w:numPr>
      <w:tabs>
        <w:tab w:val="left" w:pos="851"/>
        <w:tab w:val="left" w:pos="994"/>
      </w:tabs>
    </w:pPr>
    <w:rPr>
      <w:rFonts w:ascii="宋体" w:eastAsia="宋体" w:hAnsi="Times New Roman" w:cs="Times New Roman"/>
      <w:sz w:val="21"/>
    </w:rPr>
  </w:style>
  <w:style w:type="paragraph" w:customStyle="1" w:styleId="a">
    <w:name w:val="标准文件_字母编号列项（一级）"/>
    <w:qFormat/>
    <w:rsid w:val="009E1060"/>
    <w:pPr>
      <w:numPr>
        <w:numId w:val="1"/>
      </w:numPr>
      <w:tabs>
        <w:tab w:val="left" w:pos="851"/>
      </w:tabs>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21867">
      <w:bodyDiv w:val="1"/>
      <w:marLeft w:val="0"/>
      <w:marRight w:val="0"/>
      <w:marTop w:val="0"/>
      <w:marBottom w:val="0"/>
      <w:divBdr>
        <w:top w:val="none" w:sz="0" w:space="0" w:color="auto"/>
        <w:left w:val="none" w:sz="0" w:space="0" w:color="auto"/>
        <w:bottom w:val="none" w:sz="0" w:space="0" w:color="auto"/>
        <w:right w:val="none" w:sz="0" w:space="0" w:color="auto"/>
      </w:divBdr>
    </w:div>
    <w:div w:id="971328818">
      <w:bodyDiv w:val="1"/>
      <w:marLeft w:val="0"/>
      <w:marRight w:val="0"/>
      <w:marTop w:val="0"/>
      <w:marBottom w:val="0"/>
      <w:divBdr>
        <w:top w:val="none" w:sz="0" w:space="0" w:color="auto"/>
        <w:left w:val="none" w:sz="0" w:space="0" w:color="auto"/>
        <w:bottom w:val="none" w:sz="0" w:space="0" w:color="auto"/>
        <w:right w:val="none" w:sz="0" w:space="0" w:color="auto"/>
      </w:divBdr>
    </w:div>
    <w:div w:id="1385372741">
      <w:bodyDiv w:val="1"/>
      <w:marLeft w:val="0"/>
      <w:marRight w:val="0"/>
      <w:marTop w:val="0"/>
      <w:marBottom w:val="0"/>
      <w:divBdr>
        <w:top w:val="none" w:sz="0" w:space="0" w:color="auto"/>
        <w:left w:val="none" w:sz="0" w:space="0" w:color="auto"/>
        <w:bottom w:val="none" w:sz="0" w:space="0" w:color="auto"/>
        <w:right w:val="none" w:sz="0" w:space="0" w:color="auto"/>
      </w:divBdr>
    </w:div>
    <w:div w:id="1726829446">
      <w:bodyDiv w:val="1"/>
      <w:marLeft w:val="0"/>
      <w:marRight w:val="0"/>
      <w:marTop w:val="0"/>
      <w:marBottom w:val="0"/>
      <w:divBdr>
        <w:top w:val="none" w:sz="0" w:space="0" w:color="auto"/>
        <w:left w:val="none" w:sz="0" w:space="0" w:color="auto"/>
        <w:bottom w:val="none" w:sz="0" w:space="0" w:color="auto"/>
        <w:right w:val="none" w:sz="0" w:space="0" w:color="auto"/>
      </w:divBdr>
    </w:div>
    <w:div w:id="208937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793</cp:revision>
  <dcterms:created xsi:type="dcterms:W3CDTF">2024-09-11T09:35:00Z</dcterms:created>
  <dcterms:modified xsi:type="dcterms:W3CDTF">2025-09-18T03:36:00Z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