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70E5" w14:textId="77777777" w:rsidR="002D7650" w:rsidRPr="003F2D5A" w:rsidRDefault="002D7650" w:rsidP="00C945F8">
      <w:pPr>
        <w:spacing w:line="276" w:lineRule="auto"/>
        <w:rPr>
          <w:rFonts w:ascii="宋体" w:eastAsia="宋体" w:hAnsi="宋体" w:cs="黑体" w:hint="eastAsia"/>
          <w:bCs/>
          <w:sz w:val="24"/>
          <w:szCs w:val="24"/>
        </w:rPr>
      </w:pPr>
    </w:p>
    <w:p w14:paraId="46AABDE2" w14:textId="77777777" w:rsidR="002D7650" w:rsidRPr="003F2D5A" w:rsidRDefault="002D7650" w:rsidP="00C945F8">
      <w:pPr>
        <w:spacing w:line="276" w:lineRule="auto"/>
        <w:rPr>
          <w:rFonts w:ascii="宋体" w:eastAsia="宋体" w:hAnsi="宋体" w:cs="黑体" w:hint="eastAsia"/>
          <w:bCs/>
          <w:sz w:val="24"/>
          <w:szCs w:val="24"/>
        </w:rPr>
      </w:pPr>
    </w:p>
    <w:p w14:paraId="1F4365E3" w14:textId="77777777" w:rsidR="002D7650" w:rsidRPr="003F2D5A" w:rsidRDefault="002D7650" w:rsidP="00C945F8">
      <w:pPr>
        <w:spacing w:line="276" w:lineRule="auto"/>
        <w:rPr>
          <w:rFonts w:ascii="宋体" w:eastAsia="宋体" w:hAnsi="宋体" w:cs="黑体" w:hint="eastAsia"/>
          <w:bCs/>
          <w:sz w:val="24"/>
          <w:szCs w:val="24"/>
        </w:rPr>
      </w:pPr>
    </w:p>
    <w:p w14:paraId="77A886AF" w14:textId="77777777" w:rsidR="002D7650" w:rsidRPr="00B636DB" w:rsidRDefault="002D7650" w:rsidP="00C945F8">
      <w:pPr>
        <w:spacing w:line="276" w:lineRule="auto"/>
        <w:jc w:val="center"/>
        <w:rPr>
          <w:rFonts w:ascii="宋体" w:eastAsia="宋体" w:hAnsi="宋体" w:cs="黑体" w:hint="eastAsia"/>
          <w:b/>
          <w:sz w:val="44"/>
          <w:szCs w:val="44"/>
        </w:rPr>
      </w:pPr>
    </w:p>
    <w:p w14:paraId="228A15C4" w14:textId="25CAAE2E" w:rsidR="002D7650" w:rsidRPr="005C189C" w:rsidRDefault="008A7E4E" w:rsidP="00C945F8">
      <w:pPr>
        <w:spacing w:line="276" w:lineRule="auto"/>
        <w:jc w:val="center"/>
        <w:rPr>
          <w:rFonts w:ascii="宋体" w:eastAsia="宋体" w:hAnsi="宋体" w:cs="黑体" w:hint="eastAsia"/>
          <w:b/>
          <w:sz w:val="44"/>
          <w:szCs w:val="44"/>
        </w:rPr>
      </w:pPr>
      <w:r w:rsidRPr="005C189C">
        <w:rPr>
          <w:rFonts w:ascii="宋体" w:eastAsia="宋体" w:hAnsi="宋体" w:cs="黑体" w:hint="eastAsia"/>
          <w:b/>
          <w:sz w:val="44"/>
          <w:szCs w:val="44"/>
        </w:rPr>
        <w:t>《</w:t>
      </w:r>
      <w:r w:rsidR="00F25859" w:rsidRPr="005C189C">
        <w:rPr>
          <w:rFonts w:ascii="宋体" w:eastAsia="宋体" w:hAnsi="宋体" w:cs="黑体" w:hint="eastAsia"/>
          <w:b/>
          <w:sz w:val="44"/>
          <w:szCs w:val="44"/>
        </w:rPr>
        <w:t>温室</w:t>
      </w:r>
      <w:r w:rsidR="00F25859" w:rsidRPr="005C189C">
        <w:rPr>
          <w:rFonts w:ascii="宋体" w:eastAsia="宋体" w:hAnsi="宋体" w:cs="黑体"/>
          <w:b/>
          <w:sz w:val="44"/>
          <w:szCs w:val="44"/>
        </w:rPr>
        <w:t>气体</w:t>
      </w:r>
      <w:r w:rsidR="00F25859" w:rsidRPr="005C189C">
        <w:rPr>
          <w:rFonts w:ascii="宋体" w:eastAsia="宋体" w:hAnsi="宋体" w:cs="黑体" w:hint="eastAsia"/>
          <w:b/>
          <w:sz w:val="44"/>
          <w:szCs w:val="44"/>
        </w:rPr>
        <w:t xml:space="preserve"> 产品</w:t>
      </w:r>
      <w:r w:rsidR="00F25859" w:rsidRPr="005C189C">
        <w:rPr>
          <w:rFonts w:ascii="宋体" w:eastAsia="宋体" w:hAnsi="宋体" w:cs="黑体"/>
          <w:b/>
          <w:sz w:val="44"/>
          <w:szCs w:val="44"/>
        </w:rPr>
        <w:t>碳足迹</w:t>
      </w:r>
      <w:r w:rsidR="00F25859" w:rsidRPr="005C189C">
        <w:rPr>
          <w:rFonts w:ascii="宋体" w:eastAsia="宋体" w:hAnsi="宋体" w:cs="黑体" w:hint="eastAsia"/>
          <w:b/>
          <w:sz w:val="44"/>
          <w:szCs w:val="44"/>
        </w:rPr>
        <w:t>量化方法</w:t>
      </w:r>
      <w:r w:rsidR="00CA5F33" w:rsidRPr="005C189C">
        <w:rPr>
          <w:rFonts w:ascii="宋体" w:eastAsia="宋体" w:hAnsi="宋体" w:cs="黑体"/>
          <w:b/>
          <w:sz w:val="44"/>
          <w:szCs w:val="44"/>
        </w:rPr>
        <w:t>与要</w:t>
      </w:r>
      <w:r w:rsidR="00515294" w:rsidRPr="005C189C">
        <w:rPr>
          <w:rFonts w:ascii="宋体" w:eastAsia="宋体" w:hAnsi="宋体" w:cs="黑体" w:hint="eastAsia"/>
          <w:b/>
          <w:sz w:val="44"/>
          <w:szCs w:val="44"/>
        </w:rPr>
        <w:t>求</w:t>
      </w:r>
      <w:r w:rsidRPr="005C189C">
        <w:rPr>
          <w:rFonts w:ascii="宋体" w:eastAsia="宋体" w:hAnsi="宋体" w:cs="黑体" w:hint="eastAsia"/>
          <w:b/>
          <w:sz w:val="44"/>
          <w:szCs w:val="44"/>
        </w:rPr>
        <w:t xml:space="preserve"> </w:t>
      </w:r>
      <w:r w:rsidR="00CC608F" w:rsidRPr="005C189C">
        <w:rPr>
          <w:rFonts w:ascii="宋体" w:eastAsia="宋体" w:hAnsi="宋体" w:cs="黑体" w:hint="eastAsia"/>
          <w:b/>
          <w:sz w:val="44"/>
          <w:szCs w:val="44"/>
        </w:rPr>
        <w:t>电石</w:t>
      </w:r>
      <w:r w:rsidRPr="005C189C">
        <w:rPr>
          <w:rFonts w:ascii="宋体" w:eastAsia="宋体" w:hAnsi="宋体" w:cs="黑体" w:hint="eastAsia"/>
          <w:b/>
          <w:sz w:val="44"/>
          <w:szCs w:val="44"/>
        </w:rPr>
        <w:t>（</w:t>
      </w:r>
      <w:r w:rsidR="00591B87">
        <w:rPr>
          <w:rFonts w:ascii="宋体" w:eastAsia="宋体" w:hAnsi="宋体" w:cs="黑体" w:hint="eastAsia"/>
          <w:b/>
          <w:sz w:val="44"/>
          <w:szCs w:val="44"/>
        </w:rPr>
        <w:t>征求意见</w:t>
      </w:r>
      <w:r w:rsidRPr="005C189C">
        <w:rPr>
          <w:rFonts w:ascii="宋体" w:eastAsia="宋体" w:hAnsi="宋体" w:cs="黑体" w:hint="eastAsia"/>
          <w:b/>
          <w:sz w:val="44"/>
          <w:szCs w:val="44"/>
        </w:rPr>
        <w:t>稿）》</w:t>
      </w:r>
    </w:p>
    <w:p w14:paraId="2671D0AE" w14:textId="77777777" w:rsidR="002D7650" w:rsidRPr="005C189C" w:rsidRDefault="00F25859" w:rsidP="00C945F8">
      <w:pPr>
        <w:spacing w:line="276" w:lineRule="auto"/>
        <w:rPr>
          <w:rFonts w:ascii="宋体" w:eastAsia="宋体" w:hAnsi="宋体" w:cs="黑体" w:hint="eastAsia"/>
          <w:b/>
          <w:sz w:val="44"/>
          <w:szCs w:val="44"/>
        </w:rPr>
      </w:pPr>
      <w:r w:rsidRPr="005C189C">
        <w:rPr>
          <w:rFonts w:ascii="宋体" w:eastAsia="宋体" w:hAnsi="宋体" w:cs="黑体" w:hint="eastAsia"/>
          <w:b/>
          <w:sz w:val="44"/>
          <w:szCs w:val="44"/>
        </w:rPr>
        <w:t xml:space="preserve">             </w:t>
      </w:r>
    </w:p>
    <w:p w14:paraId="775F59D5" w14:textId="77777777" w:rsidR="002D7650" w:rsidRPr="005C189C" w:rsidRDefault="002D7650" w:rsidP="00C945F8">
      <w:pPr>
        <w:spacing w:line="276" w:lineRule="auto"/>
        <w:rPr>
          <w:rFonts w:ascii="宋体" w:eastAsia="宋体" w:hAnsi="宋体" w:cs="黑体" w:hint="eastAsia"/>
          <w:b/>
          <w:sz w:val="44"/>
          <w:szCs w:val="44"/>
        </w:rPr>
      </w:pPr>
    </w:p>
    <w:p w14:paraId="20062A2E" w14:textId="77777777" w:rsidR="002D7650" w:rsidRPr="005C189C" w:rsidRDefault="002D7650" w:rsidP="00C945F8">
      <w:pPr>
        <w:spacing w:line="276" w:lineRule="auto"/>
        <w:rPr>
          <w:rFonts w:ascii="宋体" w:eastAsia="宋体" w:hAnsi="宋体" w:cs="黑体" w:hint="eastAsia"/>
          <w:b/>
          <w:sz w:val="44"/>
          <w:szCs w:val="44"/>
        </w:rPr>
      </w:pPr>
    </w:p>
    <w:p w14:paraId="278CEC79" w14:textId="77777777" w:rsidR="00AE0E7D" w:rsidRPr="005C189C" w:rsidRDefault="00AE0E7D" w:rsidP="00C945F8">
      <w:pPr>
        <w:spacing w:line="276" w:lineRule="auto"/>
        <w:ind w:firstLineChars="650" w:firstLine="2871"/>
        <w:rPr>
          <w:rFonts w:ascii="宋体" w:eastAsia="宋体" w:hAnsi="宋体" w:cs="黑体" w:hint="eastAsia"/>
          <w:b/>
          <w:sz w:val="44"/>
          <w:szCs w:val="44"/>
        </w:rPr>
      </w:pPr>
    </w:p>
    <w:p w14:paraId="6458958D" w14:textId="77777777" w:rsidR="002D7650" w:rsidRPr="005C189C" w:rsidRDefault="00F25859" w:rsidP="00C945F8">
      <w:pPr>
        <w:spacing w:line="276" w:lineRule="auto"/>
        <w:ind w:firstLineChars="650" w:firstLine="2871"/>
        <w:rPr>
          <w:rFonts w:ascii="宋体" w:eastAsia="宋体" w:hAnsi="宋体" w:cs="黑体" w:hint="eastAsia"/>
          <w:b/>
          <w:sz w:val="44"/>
          <w:szCs w:val="44"/>
        </w:rPr>
      </w:pPr>
      <w:r w:rsidRPr="005C189C">
        <w:rPr>
          <w:rFonts w:ascii="宋体" w:eastAsia="宋体" w:hAnsi="宋体" w:cs="黑体" w:hint="eastAsia"/>
          <w:b/>
          <w:sz w:val="44"/>
          <w:szCs w:val="44"/>
        </w:rPr>
        <w:t>编制说明</w:t>
      </w:r>
    </w:p>
    <w:p w14:paraId="356E39E2" w14:textId="77777777" w:rsidR="002D7650" w:rsidRPr="005C189C" w:rsidRDefault="002D7650" w:rsidP="00C945F8">
      <w:pPr>
        <w:spacing w:line="276" w:lineRule="auto"/>
        <w:rPr>
          <w:rFonts w:ascii="宋体" w:eastAsia="宋体" w:hAnsi="宋体" w:hint="eastAsia"/>
          <w:sz w:val="44"/>
          <w:szCs w:val="44"/>
        </w:rPr>
      </w:pPr>
    </w:p>
    <w:p w14:paraId="60AF7003" w14:textId="77777777" w:rsidR="002D7650" w:rsidRPr="005C189C" w:rsidRDefault="002D7650" w:rsidP="00C945F8">
      <w:pPr>
        <w:spacing w:line="276" w:lineRule="auto"/>
        <w:rPr>
          <w:rFonts w:ascii="宋体" w:eastAsia="宋体" w:hAnsi="宋体" w:hint="eastAsia"/>
          <w:sz w:val="44"/>
          <w:szCs w:val="44"/>
        </w:rPr>
      </w:pPr>
    </w:p>
    <w:p w14:paraId="456905EC" w14:textId="77777777" w:rsidR="002D7650" w:rsidRPr="005C189C" w:rsidRDefault="002D7650" w:rsidP="00C945F8">
      <w:pPr>
        <w:spacing w:line="276" w:lineRule="auto"/>
        <w:rPr>
          <w:rFonts w:ascii="宋体" w:eastAsia="宋体" w:hAnsi="宋体" w:hint="eastAsia"/>
          <w:sz w:val="44"/>
          <w:szCs w:val="44"/>
        </w:rPr>
      </w:pPr>
    </w:p>
    <w:p w14:paraId="6914F89D" w14:textId="77777777" w:rsidR="002D7650" w:rsidRPr="005C189C" w:rsidRDefault="002D7650" w:rsidP="00C945F8">
      <w:pPr>
        <w:spacing w:line="276" w:lineRule="auto"/>
        <w:rPr>
          <w:rFonts w:ascii="宋体" w:eastAsia="宋体" w:hAnsi="宋体" w:hint="eastAsia"/>
          <w:sz w:val="44"/>
          <w:szCs w:val="44"/>
        </w:rPr>
      </w:pPr>
    </w:p>
    <w:p w14:paraId="64927C9E" w14:textId="77777777" w:rsidR="002D7650" w:rsidRPr="005C189C" w:rsidRDefault="002D7650" w:rsidP="00C945F8">
      <w:pPr>
        <w:spacing w:line="276" w:lineRule="auto"/>
        <w:rPr>
          <w:rFonts w:ascii="宋体" w:eastAsia="宋体" w:hAnsi="宋体" w:hint="eastAsia"/>
          <w:sz w:val="44"/>
          <w:szCs w:val="44"/>
        </w:rPr>
      </w:pPr>
    </w:p>
    <w:p w14:paraId="377622D5" w14:textId="77777777" w:rsidR="00182330" w:rsidRPr="005C189C" w:rsidRDefault="00182330" w:rsidP="00C945F8">
      <w:pPr>
        <w:spacing w:line="276" w:lineRule="auto"/>
        <w:rPr>
          <w:rFonts w:ascii="宋体" w:eastAsia="宋体" w:hAnsi="宋体" w:hint="eastAsia"/>
          <w:sz w:val="44"/>
          <w:szCs w:val="44"/>
        </w:rPr>
      </w:pPr>
    </w:p>
    <w:p w14:paraId="3FA28254" w14:textId="77777777" w:rsidR="00182330" w:rsidRPr="005C189C" w:rsidRDefault="00182330" w:rsidP="00C945F8">
      <w:pPr>
        <w:spacing w:line="276" w:lineRule="auto"/>
        <w:rPr>
          <w:rFonts w:ascii="宋体" w:eastAsia="宋体" w:hAnsi="宋体" w:hint="eastAsia"/>
          <w:sz w:val="44"/>
          <w:szCs w:val="44"/>
        </w:rPr>
      </w:pPr>
    </w:p>
    <w:p w14:paraId="26F20919" w14:textId="77777777" w:rsidR="00182330" w:rsidRPr="005C189C" w:rsidRDefault="00182330" w:rsidP="00C945F8">
      <w:pPr>
        <w:spacing w:line="276" w:lineRule="auto"/>
        <w:rPr>
          <w:rFonts w:ascii="宋体" w:eastAsia="宋体" w:hAnsi="宋体" w:hint="eastAsia"/>
          <w:sz w:val="44"/>
          <w:szCs w:val="44"/>
        </w:rPr>
      </w:pPr>
    </w:p>
    <w:p w14:paraId="2EEA9976" w14:textId="77777777" w:rsidR="002D7650" w:rsidRPr="005C189C" w:rsidRDefault="002D7650" w:rsidP="00C945F8">
      <w:pPr>
        <w:spacing w:line="276" w:lineRule="auto"/>
        <w:rPr>
          <w:rFonts w:ascii="宋体" w:eastAsia="宋体" w:hAnsi="宋体" w:hint="eastAsia"/>
          <w:sz w:val="44"/>
          <w:szCs w:val="44"/>
        </w:rPr>
      </w:pPr>
    </w:p>
    <w:p w14:paraId="22211F3F" w14:textId="13E0F73B" w:rsidR="00187F14" w:rsidRDefault="00F25859" w:rsidP="00C945F8">
      <w:pPr>
        <w:spacing w:line="276" w:lineRule="auto"/>
        <w:jc w:val="center"/>
        <w:rPr>
          <w:rFonts w:ascii="宋体" w:eastAsia="宋体" w:hAnsi="宋体" w:cs="Times New Roman" w:hint="eastAsia"/>
          <w:bCs/>
          <w:sz w:val="44"/>
          <w:szCs w:val="44"/>
        </w:rPr>
        <w:sectPr w:rsidR="00187F14" w:rsidSect="00187F14">
          <w:footerReference w:type="default" r:id="rId8"/>
          <w:pgSz w:w="11906" w:h="16838"/>
          <w:pgMar w:top="1440" w:right="1800" w:bottom="1440" w:left="1800" w:header="851" w:footer="992" w:gutter="0"/>
          <w:pgNumType w:start="1"/>
          <w:cols w:space="425"/>
          <w:docGrid w:type="lines" w:linePitch="312"/>
        </w:sectPr>
      </w:pPr>
      <w:r w:rsidRPr="005C189C">
        <w:rPr>
          <w:rFonts w:ascii="宋体" w:eastAsia="宋体" w:hAnsi="宋体" w:cs="Times New Roman" w:hint="eastAsia"/>
          <w:bCs/>
          <w:sz w:val="44"/>
          <w:szCs w:val="44"/>
        </w:rPr>
        <w:t>二〇二</w:t>
      </w:r>
      <w:r w:rsidR="0008017F" w:rsidRPr="005C189C">
        <w:rPr>
          <w:rFonts w:ascii="宋体" w:eastAsia="宋体" w:hAnsi="宋体" w:cs="Times New Roman" w:hint="eastAsia"/>
          <w:bCs/>
          <w:sz w:val="44"/>
          <w:szCs w:val="44"/>
        </w:rPr>
        <w:t>五</w:t>
      </w:r>
      <w:r w:rsidRPr="005C189C">
        <w:rPr>
          <w:rFonts w:ascii="宋体" w:eastAsia="宋体" w:hAnsi="宋体" w:cs="Times New Roman" w:hint="eastAsia"/>
          <w:bCs/>
          <w:sz w:val="44"/>
          <w:szCs w:val="44"/>
        </w:rPr>
        <w:t>年</w:t>
      </w:r>
      <w:r w:rsidR="005D3F55">
        <w:rPr>
          <w:rFonts w:ascii="宋体" w:eastAsia="宋体" w:hAnsi="宋体" w:cs="Times New Roman" w:hint="eastAsia"/>
          <w:bCs/>
          <w:sz w:val="44"/>
          <w:szCs w:val="44"/>
        </w:rPr>
        <w:t xml:space="preserve"> </w:t>
      </w:r>
      <w:r w:rsidR="00CC608F" w:rsidRPr="005C189C">
        <w:rPr>
          <w:rFonts w:ascii="宋体" w:eastAsia="宋体" w:hAnsi="宋体" w:cs="Times New Roman" w:hint="eastAsia"/>
          <w:bCs/>
          <w:sz w:val="44"/>
          <w:szCs w:val="44"/>
        </w:rPr>
        <w:t>十</w:t>
      </w:r>
      <w:r w:rsidR="00591B87">
        <w:rPr>
          <w:rFonts w:ascii="宋体" w:eastAsia="宋体" w:hAnsi="宋体" w:cs="Times New Roman" w:hint="eastAsia"/>
          <w:bCs/>
          <w:sz w:val="44"/>
          <w:szCs w:val="44"/>
        </w:rPr>
        <w:t>一</w:t>
      </w:r>
      <w:r w:rsidRPr="005C189C">
        <w:rPr>
          <w:rFonts w:ascii="宋体" w:eastAsia="宋体" w:hAnsi="宋体" w:cs="Times New Roman" w:hint="eastAsia"/>
          <w:bCs/>
          <w:sz w:val="44"/>
          <w:szCs w:val="44"/>
        </w:rPr>
        <w:t>月</w:t>
      </w:r>
    </w:p>
    <w:p w14:paraId="1C97738D" w14:textId="6BB8837F" w:rsidR="00187F14" w:rsidRDefault="00187F14">
      <w:pPr>
        <w:widowControl/>
        <w:jc w:val="left"/>
        <w:rPr>
          <w:rFonts w:ascii="宋体" w:eastAsia="宋体" w:hAnsi="宋体" w:cs="Times New Roman" w:hint="eastAsia"/>
          <w:bCs/>
          <w:sz w:val="44"/>
          <w:szCs w:val="44"/>
        </w:rPr>
      </w:pPr>
    </w:p>
    <w:p w14:paraId="11A65D46" w14:textId="19150183" w:rsidR="00187F14" w:rsidRDefault="00187F14">
      <w:pPr>
        <w:widowControl/>
        <w:jc w:val="left"/>
        <w:rPr>
          <w:rFonts w:ascii="宋体" w:eastAsia="宋体" w:hAnsi="宋体" w:hint="eastAsia"/>
          <w:b/>
          <w:sz w:val="24"/>
          <w:szCs w:val="24"/>
        </w:rPr>
      </w:pPr>
    </w:p>
    <w:p w14:paraId="3C4300B0" w14:textId="663B728C" w:rsidR="002D7650" w:rsidRPr="005C189C" w:rsidRDefault="00F25859" w:rsidP="00C945F8">
      <w:pPr>
        <w:spacing w:line="276" w:lineRule="auto"/>
        <w:jc w:val="center"/>
        <w:rPr>
          <w:rFonts w:ascii="宋体" w:eastAsia="宋体" w:hAnsi="宋体" w:hint="eastAsia"/>
          <w:b/>
          <w:sz w:val="24"/>
          <w:szCs w:val="24"/>
        </w:rPr>
      </w:pPr>
      <w:r w:rsidRPr="005C189C">
        <w:rPr>
          <w:rFonts w:ascii="宋体" w:eastAsia="宋体" w:hAnsi="宋体" w:hint="eastAsia"/>
          <w:b/>
          <w:sz w:val="24"/>
          <w:szCs w:val="24"/>
        </w:rPr>
        <w:t>《温室</w:t>
      </w:r>
      <w:r w:rsidRPr="005C189C">
        <w:rPr>
          <w:rFonts w:ascii="宋体" w:eastAsia="宋体" w:hAnsi="宋体"/>
          <w:b/>
          <w:sz w:val="24"/>
          <w:szCs w:val="24"/>
        </w:rPr>
        <w:t>气体</w:t>
      </w:r>
      <w:r w:rsidRPr="005C189C">
        <w:rPr>
          <w:rFonts w:ascii="宋体" w:eastAsia="宋体" w:hAnsi="宋体" w:hint="eastAsia"/>
          <w:b/>
          <w:sz w:val="24"/>
          <w:szCs w:val="24"/>
        </w:rPr>
        <w:t xml:space="preserve"> 产品碳足迹量化方法</w:t>
      </w:r>
      <w:r w:rsidRPr="005C189C">
        <w:rPr>
          <w:rFonts w:ascii="宋体" w:eastAsia="宋体" w:hAnsi="宋体"/>
          <w:b/>
          <w:sz w:val="24"/>
          <w:szCs w:val="24"/>
        </w:rPr>
        <w:t>与要求</w:t>
      </w:r>
      <w:r w:rsidRPr="005C189C">
        <w:rPr>
          <w:rFonts w:ascii="宋体" w:eastAsia="宋体" w:hAnsi="宋体" w:hint="eastAsia"/>
          <w:b/>
          <w:sz w:val="24"/>
          <w:szCs w:val="24"/>
        </w:rPr>
        <w:t xml:space="preserve"> </w:t>
      </w:r>
      <w:r w:rsidR="00CC608F" w:rsidRPr="005C189C">
        <w:rPr>
          <w:rFonts w:ascii="宋体" w:eastAsia="宋体" w:hAnsi="宋体" w:hint="eastAsia"/>
          <w:b/>
          <w:sz w:val="24"/>
          <w:szCs w:val="24"/>
        </w:rPr>
        <w:t>电石</w:t>
      </w:r>
      <w:r w:rsidR="008A7E4E" w:rsidRPr="005C189C">
        <w:rPr>
          <w:rFonts w:ascii="宋体" w:eastAsia="宋体" w:hAnsi="宋体" w:hint="eastAsia"/>
          <w:b/>
          <w:sz w:val="24"/>
          <w:szCs w:val="24"/>
        </w:rPr>
        <w:t>（</w:t>
      </w:r>
      <w:bookmarkStart w:id="0" w:name="_Hlk212581017"/>
      <w:r w:rsidR="002C5EDE">
        <w:rPr>
          <w:rFonts w:ascii="宋体" w:eastAsia="宋体" w:hAnsi="宋体" w:hint="eastAsia"/>
          <w:b/>
          <w:sz w:val="24"/>
          <w:szCs w:val="24"/>
        </w:rPr>
        <w:t>征求意见</w:t>
      </w:r>
      <w:r w:rsidR="008A7E4E" w:rsidRPr="005C189C">
        <w:rPr>
          <w:rFonts w:ascii="宋体" w:eastAsia="宋体" w:hAnsi="宋体" w:hint="eastAsia"/>
          <w:b/>
          <w:sz w:val="24"/>
          <w:szCs w:val="24"/>
        </w:rPr>
        <w:t>稿</w:t>
      </w:r>
      <w:bookmarkEnd w:id="0"/>
      <w:r w:rsidR="008A7E4E" w:rsidRPr="005C189C">
        <w:rPr>
          <w:rFonts w:ascii="宋体" w:eastAsia="宋体" w:hAnsi="宋体" w:hint="eastAsia"/>
          <w:b/>
          <w:sz w:val="24"/>
          <w:szCs w:val="24"/>
        </w:rPr>
        <w:t>）</w:t>
      </w:r>
      <w:r w:rsidRPr="005C189C">
        <w:rPr>
          <w:rFonts w:ascii="宋体" w:eastAsia="宋体" w:hAnsi="宋体" w:hint="eastAsia"/>
          <w:b/>
          <w:sz w:val="24"/>
          <w:szCs w:val="24"/>
        </w:rPr>
        <w:t>》</w:t>
      </w:r>
    </w:p>
    <w:p w14:paraId="717E36ED" w14:textId="379940A1" w:rsidR="002D7650" w:rsidRPr="005C189C" w:rsidRDefault="00F25859" w:rsidP="00C945F8">
      <w:pPr>
        <w:spacing w:line="276" w:lineRule="auto"/>
        <w:jc w:val="center"/>
        <w:rPr>
          <w:rFonts w:ascii="宋体" w:eastAsia="宋体" w:hAnsi="宋体" w:hint="eastAsia"/>
          <w:b/>
          <w:sz w:val="24"/>
          <w:szCs w:val="24"/>
        </w:rPr>
      </w:pPr>
      <w:r w:rsidRPr="005C189C">
        <w:rPr>
          <w:rFonts w:ascii="宋体" w:eastAsia="宋体" w:hAnsi="宋体" w:hint="eastAsia"/>
          <w:b/>
          <w:sz w:val="24"/>
          <w:szCs w:val="24"/>
        </w:rPr>
        <w:t>编制说明</w:t>
      </w:r>
    </w:p>
    <w:p w14:paraId="120E1DE2" w14:textId="2F9FE873" w:rsidR="002D7650" w:rsidRPr="00307FBA" w:rsidRDefault="00F25859" w:rsidP="00307FBA">
      <w:pPr>
        <w:spacing w:afterLines="50" w:after="156" w:line="276" w:lineRule="auto"/>
        <w:outlineLvl w:val="0"/>
        <w:rPr>
          <w:rFonts w:ascii="宋体" w:eastAsia="宋体" w:hAnsi="宋体" w:cs="Times New Roman" w:hint="eastAsia"/>
          <w:b/>
          <w:bCs/>
          <w:sz w:val="28"/>
          <w:szCs w:val="28"/>
        </w:rPr>
      </w:pPr>
      <w:r w:rsidRPr="00DE476D">
        <w:rPr>
          <w:rFonts w:ascii="宋体" w:eastAsia="宋体" w:hAnsi="宋体" w:cs="Times New Roman" w:hint="eastAsia"/>
          <w:b/>
          <w:bCs/>
          <w:sz w:val="28"/>
          <w:szCs w:val="28"/>
        </w:rPr>
        <w:t>一</w:t>
      </w:r>
      <w:r w:rsidRPr="00DE476D">
        <w:rPr>
          <w:rFonts w:ascii="宋体" w:eastAsia="宋体" w:hAnsi="宋体" w:cs="Times New Roman"/>
          <w:b/>
          <w:bCs/>
          <w:sz w:val="28"/>
          <w:szCs w:val="28"/>
        </w:rPr>
        <w:t>、</w:t>
      </w:r>
      <w:r w:rsidR="00B636DB" w:rsidRPr="00307FBA">
        <w:rPr>
          <w:rFonts w:ascii="宋体" w:eastAsia="宋体" w:hAnsi="宋体" w:cs="Times New Roman" w:hint="eastAsia"/>
          <w:b/>
          <w:bCs/>
          <w:sz w:val="28"/>
          <w:szCs w:val="28"/>
        </w:rPr>
        <w:t>工作简况</w:t>
      </w:r>
    </w:p>
    <w:p w14:paraId="499C5F8D" w14:textId="1EEC707F" w:rsidR="00D946CE" w:rsidRDefault="008A7E4E" w:rsidP="00C945F8">
      <w:pPr>
        <w:spacing w:line="276" w:lineRule="auto"/>
        <w:ind w:firstLineChars="200" w:firstLine="480"/>
        <w:rPr>
          <w:rFonts w:ascii="宋体" w:eastAsia="宋体" w:hAnsi="宋体" w:cs="Times New Roman" w:hint="eastAsia"/>
          <w:bCs/>
          <w:sz w:val="24"/>
          <w:szCs w:val="24"/>
        </w:rPr>
      </w:pPr>
      <w:r w:rsidRPr="005C189C">
        <w:rPr>
          <w:rFonts w:ascii="宋体" w:eastAsia="宋体" w:hAnsi="宋体" w:cs="Times New Roman" w:hint="eastAsia"/>
          <w:bCs/>
          <w:sz w:val="24"/>
          <w:szCs w:val="24"/>
        </w:rPr>
        <w:t>根据《2030 年前碳达峰行动方案》《关于加快建立统一规范的碳排放统计核算体系实施方案》关于探索建立重点产品全生命周期碳足迹标准有关要求，生态环境部印发《关于建立我国碳足迹管理体系的实施方案》（环气候〔2024〕30 号），明确提出优先聚焦电力、煤炭、电石等重点产品制定发布产品碳足迹核算规则标准。为此内蒙古自治区生态环境厅立项《</w:t>
      </w:r>
      <w:r w:rsidR="00677ED1" w:rsidRPr="005C189C">
        <w:rPr>
          <w:rFonts w:ascii="宋体" w:eastAsia="宋体" w:hAnsi="宋体" w:cs="Times New Roman" w:hint="eastAsia"/>
          <w:bCs/>
          <w:sz w:val="24"/>
          <w:szCs w:val="24"/>
        </w:rPr>
        <w:t>内蒙古自治区电石碳足迹标准制定</w:t>
      </w:r>
      <w:r w:rsidRPr="005C189C">
        <w:rPr>
          <w:rFonts w:ascii="宋体" w:eastAsia="宋体" w:hAnsi="宋体" w:cs="Times New Roman" w:hint="eastAsia"/>
          <w:bCs/>
          <w:sz w:val="24"/>
          <w:szCs w:val="24"/>
        </w:rPr>
        <w:t>》</w:t>
      </w:r>
      <w:r w:rsidR="00D946CE" w:rsidRPr="005C189C">
        <w:rPr>
          <w:rFonts w:ascii="宋体" w:eastAsia="宋体" w:hAnsi="宋体" w:cs="Times New Roman" w:hint="eastAsia"/>
          <w:bCs/>
          <w:sz w:val="24"/>
          <w:szCs w:val="24"/>
        </w:rPr>
        <w:t>课题研究</w:t>
      </w:r>
      <w:r w:rsidR="00677ED1" w:rsidRPr="005C189C">
        <w:rPr>
          <w:rFonts w:ascii="宋体" w:eastAsia="宋体" w:hAnsi="宋体" w:cs="Times New Roman" w:hint="eastAsia"/>
          <w:bCs/>
          <w:sz w:val="24"/>
          <w:szCs w:val="24"/>
        </w:rPr>
        <w:t>项目，项目编号为FWZB-HT〔2025〕-0002</w:t>
      </w:r>
      <w:r w:rsidRPr="005C189C">
        <w:rPr>
          <w:rFonts w:ascii="宋体" w:eastAsia="宋体" w:hAnsi="宋体" w:cs="Times New Roman" w:hint="eastAsia"/>
          <w:bCs/>
          <w:sz w:val="24"/>
          <w:szCs w:val="24"/>
        </w:rPr>
        <w:t>，由</w:t>
      </w:r>
      <w:r w:rsidR="00677ED1" w:rsidRPr="005C189C">
        <w:rPr>
          <w:rFonts w:ascii="宋体" w:eastAsia="宋体" w:hAnsi="宋体" w:cs="Times New Roman" w:hint="eastAsia"/>
          <w:bCs/>
          <w:sz w:val="24"/>
          <w:szCs w:val="24"/>
        </w:rPr>
        <w:t>内蒙古低碳发展研究院牵头，联合国家应对气候变化战略研究和国际合作中心</w:t>
      </w:r>
      <w:r w:rsidRPr="005C189C">
        <w:rPr>
          <w:rFonts w:ascii="宋体" w:eastAsia="宋体" w:hAnsi="宋体" w:cs="Times New Roman" w:hint="eastAsia"/>
          <w:bCs/>
          <w:sz w:val="24"/>
          <w:szCs w:val="24"/>
        </w:rPr>
        <w:t>承担</w:t>
      </w:r>
      <w:r w:rsidR="005149AA" w:rsidRPr="005C189C">
        <w:rPr>
          <w:rFonts w:ascii="宋体" w:eastAsia="宋体" w:hAnsi="宋体" w:cs="Times New Roman" w:hint="eastAsia"/>
          <w:bCs/>
          <w:sz w:val="24"/>
          <w:szCs w:val="24"/>
        </w:rPr>
        <w:t>。</w:t>
      </w:r>
    </w:p>
    <w:p w14:paraId="6ABD66BD" w14:textId="7CF03267" w:rsidR="00115C87" w:rsidRPr="00307FBA" w:rsidRDefault="00115C87" w:rsidP="00307FBA">
      <w:pPr>
        <w:spacing w:afterLines="50" w:after="156" w:line="276" w:lineRule="auto"/>
        <w:outlineLvl w:val="0"/>
        <w:rPr>
          <w:rFonts w:ascii="宋体" w:eastAsia="宋体" w:hAnsi="宋体" w:cs="Times New Roman" w:hint="eastAsia"/>
          <w:b/>
          <w:bCs/>
          <w:sz w:val="28"/>
          <w:szCs w:val="28"/>
        </w:rPr>
      </w:pPr>
      <w:r w:rsidRPr="00DE476D">
        <w:rPr>
          <w:rFonts w:ascii="宋体" w:eastAsia="宋体" w:hAnsi="宋体" w:cs="Times New Roman" w:hint="eastAsia"/>
          <w:b/>
          <w:bCs/>
          <w:sz w:val="28"/>
          <w:szCs w:val="28"/>
        </w:rPr>
        <w:t>二</w:t>
      </w:r>
      <w:r w:rsidRPr="00DE476D">
        <w:rPr>
          <w:rFonts w:ascii="宋体" w:eastAsia="宋体" w:hAnsi="宋体" w:cs="Times New Roman"/>
          <w:b/>
          <w:bCs/>
          <w:sz w:val="28"/>
          <w:szCs w:val="28"/>
        </w:rPr>
        <w:t>、</w:t>
      </w:r>
      <w:r w:rsidRPr="00307FBA">
        <w:rPr>
          <w:rFonts w:ascii="宋体" w:eastAsia="宋体" w:hAnsi="宋体" w:cs="Times New Roman" w:hint="eastAsia"/>
          <w:b/>
          <w:bCs/>
          <w:sz w:val="28"/>
          <w:szCs w:val="28"/>
        </w:rPr>
        <w:t>制定标准的必要性和意义</w:t>
      </w:r>
    </w:p>
    <w:p w14:paraId="218CF8F7" w14:textId="481F47A2" w:rsidR="00B636DB" w:rsidRPr="00DE476D" w:rsidRDefault="008A73AF" w:rsidP="00C945F8">
      <w:pPr>
        <w:spacing w:line="276" w:lineRule="auto"/>
        <w:outlineLvl w:val="1"/>
        <w:rPr>
          <w:rFonts w:ascii="宋体" w:eastAsia="宋体" w:hAnsi="宋体" w:cs="Times New Roman" w:hint="eastAsia"/>
          <w:b/>
          <w:sz w:val="28"/>
          <w:szCs w:val="28"/>
        </w:rPr>
      </w:pPr>
      <w:r w:rsidRPr="00DE476D">
        <w:rPr>
          <w:rFonts w:ascii="宋体" w:eastAsia="宋体" w:hAnsi="宋体" w:cs="Times New Roman" w:hint="eastAsia"/>
          <w:b/>
          <w:sz w:val="28"/>
          <w:szCs w:val="28"/>
        </w:rPr>
        <w:t>（</w:t>
      </w:r>
      <w:r w:rsidR="00115C87" w:rsidRPr="00DE476D">
        <w:rPr>
          <w:rFonts w:ascii="宋体" w:eastAsia="宋体" w:hAnsi="宋体" w:cs="Times New Roman" w:hint="eastAsia"/>
          <w:b/>
          <w:sz w:val="28"/>
          <w:szCs w:val="28"/>
        </w:rPr>
        <w:t>一</w:t>
      </w:r>
      <w:r w:rsidRPr="00DE476D">
        <w:rPr>
          <w:rFonts w:ascii="宋体" w:eastAsia="宋体" w:hAnsi="宋体" w:cs="Times New Roman" w:hint="eastAsia"/>
          <w:b/>
          <w:sz w:val="28"/>
          <w:szCs w:val="28"/>
        </w:rPr>
        <w:t>）</w:t>
      </w:r>
      <w:r w:rsidR="00115C87" w:rsidRPr="00DE476D">
        <w:rPr>
          <w:rFonts w:ascii="宋体" w:eastAsia="宋体" w:hAnsi="宋体" w:cs="Times New Roman" w:hint="eastAsia"/>
          <w:b/>
          <w:sz w:val="28"/>
          <w:szCs w:val="28"/>
        </w:rPr>
        <w:t>必要性</w:t>
      </w:r>
    </w:p>
    <w:p w14:paraId="04AA6D56" w14:textId="77777777" w:rsidR="00624F8E" w:rsidRPr="00624F8E" w:rsidRDefault="00624F8E" w:rsidP="00624F8E">
      <w:pPr>
        <w:spacing w:line="276" w:lineRule="auto"/>
        <w:ind w:firstLineChars="200" w:firstLine="482"/>
        <w:rPr>
          <w:rFonts w:ascii="宋体" w:eastAsia="宋体" w:hAnsi="宋体" w:cs="Times New Roman" w:hint="eastAsia"/>
          <w:b/>
          <w:bCs/>
          <w:sz w:val="24"/>
          <w:szCs w:val="24"/>
        </w:rPr>
      </w:pPr>
      <w:r w:rsidRPr="00624F8E">
        <w:rPr>
          <w:rFonts w:ascii="宋体" w:eastAsia="宋体" w:hAnsi="宋体" w:cs="Times New Roman" w:hint="eastAsia"/>
          <w:b/>
          <w:bCs/>
          <w:sz w:val="24"/>
          <w:szCs w:val="24"/>
        </w:rPr>
        <w:t>（1）落实国家相关政策的需要</w:t>
      </w:r>
    </w:p>
    <w:p w14:paraId="0FCDDA1F" w14:textId="5DAEF9A2" w:rsidR="00624F8E" w:rsidRDefault="00624F8E" w:rsidP="00624F8E">
      <w:pPr>
        <w:spacing w:line="276" w:lineRule="auto"/>
        <w:ind w:firstLineChars="200" w:firstLine="480"/>
        <w:rPr>
          <w:rFonts w:ascii="宋体" w:eastAsia="宋体" w:hAnsi="宋体" w:cs="Times New Roman" w:hint="eastAsia"/>
          <w:sz w:val="24"/>
          <w:szCs w:val="24"/>
        </w:rPr>
      </w:pPr>
      <w:r w:rsidRPr="00624F8E">
        <w:rPr>
          <w:rFonts w:ascii="宋体" w:eastAsia="宋体" w:hAnsi="宋体" w:cs="Times New Roman" w:hint="eastAsia"/>
          <w:sz w:val="24"/>
          <w:szCs w:val="24"/>
        </w:rPr>
        <w:t>党的二十届三中全会《中共中央关于进一步全面深化改革、推进中国式现代化的决定》强调“构建碳排放统计核算体系、产品碳标识认证制度、产品碳足迹管理体系”。《2030年前碳达峰行动方案》提出探索建立重点产品全生命周期碳足迹标准。2022 年，国家发展改革委、国家统计局、生态环境部印发的《关于加快建立统一规范的碳排放统计核算体系实施方案》中提到，由生态环境</w:t>
      </w:r>
      <w:proofErr w:type="gramStart"/>
      <w:r w:rsidRPr="00624F8E">
        <w:rPr>
          <w:rFonts w:ascii="宋体" w:eastAsia="宋体" w:hAnsi="宋体" w:cs="Times New Roman" w:hint="eastAsia"/>
          <w:sz w:val="24"/>
          <w:szCs w:val="24"/>
        </w:rPr>
        <w:t>部行业</w:t>
      </w:r>
      <w:proofErr w:type="gramEnd"/>
      <w:r w:rsidRPr="00624F8E">
        <w:rPr>
          <w:rFonts w:ascii="宋体" w:eastAsia="宋体" w:hAnsi="宋体" w:cs="Times New Roman" w:hint="eastAsia"/>
          <w:sz w:val="24"/>
          <w:szCs w:val="24"/>
        </w:rPr>
        <w:t>主管部门研究制定重点行业产品的原材料、半成品和成品的碳排放核算方法，优先聚焦电力、钢铁、电解铝、水泥、石灰、平板玻璃、炼油、乙烯、合成氨、电石、甲醇及现代煤化工等行业和产品，逐步扩展至其他行业产品和服务类产品。推动适用性好、成熟度高的核算方法逐步形成国家标准，指导企业和第三方机构开展产品碳排放核算。</w:t>
      </w:r>
    </w:p>
    <w:p w14:paraId="31810A7D" w14:textId="77777777" w:rsidR="00624F8E" w:rsidRPr="00624F8E" w:rsidRDefault="00624F8E" w:rsidP="00624F8E">
      <w:pPr>
        <w:spacing w:line="276" w:lineRule="auto"/>
        <w:ind w:firstLineChars="200" w:firstLine="482"/>
        <w:rPr>
          <w:rFonts w:ascii="宋体" w:eastAsia="宋体" w:hAnsi="宋体" w:cs="Times New Roman" w:hint="eastAsia"/>
          <w:b/>
          <w:bCs/>
          <w:sz w:val="24"/>
          <w:szCs w:val="24"/>
        </w:rPr>
      </w:pPr>
      <w:r w:rsidRPr="00624F8E">
        <w:rPr>
          <w:rFonts w:ascii="宋体" w:eastAsia="宋体" w:hAnsi="宋体" w:cs="Times New Roman" w:hint="eastAsia"/>
          <w:b/>
          <w:bCs/>
          <w:sz w:val="24"/>
          <w:szCs w:val="24"/>
        </w:rPr>
        <w:t>（2）建立我国碳足迹管理体系的需要</w:t>
      </w:r>
    </w:p>
    <w:p w14:paraId="7FCAFFC0" w14:textId="09738067" w:rsidR="00624F8E" w:rsidRDefault="00624F8E" w:rsidP="00624F8E">
      <w:pPr>
        <w:spacing w:line="276" w:lineRule="auto"/>
        <w:ind w:firstLineChars="200" w:firstLine="480"/>
        <w:rPr>
          <w:rFonts w:ascii="宋体" w:eastAsia="宋体" w:hAnsi="宋体" w:cs="Times New Roman" w:hint="eastAsia"/>
          <w:sz w:val="24"/>
          <w:szCs w:val="24"/>
        </w:rPr>
      </w:pPr>
      <w:r w:rsidRPr="00624F8E">
        <w:rPr>
          <w:rFonts w:ascii="宋体" w:eastAsia="宋体" w:hAnsi="宋体" w:cs="Times New Roman" w:hint="eastAsia"/>
          <w:sz w:val="24"/>
          <w:szCs w:val="24"/>
        </w:rPr>
        <w:t xml:space="preserve">2024 年6 月生态环境部等15 部门印发了《关于建立碳足迹管理体系的实施方案》（环气候〔2024〕30 号，简称《方案》），提出到2027 年，碳足迹管理体系初步建立，制定出台100 </w:t>
      </w:r>
      <w:proofErr w:type="gramStart"/>
      <w:r w:rsidRPr="00624F8E">
        <w:rPr>
          <w:rFonts w:ascii="宋体" w:eastAsia="宋体" w:hAnsi="宋体" w:cs="Times New Roman" w:hint="eastAsia"/>
          <w:sz w:val="24"/>
          <w:szCs w:val="24"/>
        </w:rPr>
        <w:t>个</w:t>
      </w:r>
      <w:proofErr w:type="gramEnd"/>
      <w:r w:rsidRPr="00624F8E">
        <w:rPr>
          <w:rFonts w:ascii="宋体" w:eastAsia="宋体" w:hAnsi="宋体" w:cs="Times New Roman" w:hint="eastAsia"/>
          <w:sz w:val="24"/>
          <w:szCs w:val="24"/>
        </w:rPr>
        <w:t>左右重点产品碳足迹核算规则标准，产品碳足迹因子数据库初步构建，产品碳足迹标识认证和分级管理制度初步建立，重点产品碳足迹规则国际衔接取得积极进展。本标准的制定能够帮助</w:t>
      </w:r>
      <w:r w:rsidR="0037786A">
        <w:rPr>
          <w:rFonts w:ascii="宋体" w:eastAsia="宋体" w:hAnsi="宋体" w:cs="Times New Roman" w:hint="eastAsia"/>
          <w:sz w:val="24"/>
          <w:szCs w:val="24"/>
        </w:rPr>
        <w:t>电石生产</w:t>
      </w:r>
      <w:r w:rsidRPr="00624F8E">
        <w:rPr>
          <w:rFonts w:ascii="宋体" w:eastAsia="宋体" w:hAnsi="宋体" w:cs="Times New Roman" w:hint="eastAsia"/>
          <w:sz w:val="24"/>
          <w:szCs w:val="24"/>
        </w:rPr>
        <w:t>企业更准确地计算和管理其产品的碳排放，对于促进企业可持续发展、增强市场竞争力以及响应全球气候变化挑战具有重要的意义。</w:t>
      </w:r>
    </w:p>
    <w:p w14:paraId="5069DF1B" w14:textId="3C428D1B" w:rsidR="0037786A" w:rsidRPr="0037786A" w:rsidRDefault="0037786A" w:rsidP="0037786A">
      <w:pPr>
        <w:spacing w:line="276" w:lineRule="auto"/>
        <w:ind w:firstLineChars="200" w:firstLine="482"/>
        <w:rPr>
          <w:rFonts w:ascii="宋体" w:eastAsia="宋体" w:hAnsi="宋体" w:cs="Times New Roman" w:hint="eastAsia"/>
          <w:b/>
          <w:bCs/>
          <w:sz w:val="24"/>
          <w:szCs w:val="24"/>
        </w:rPr>
      </w:pPr>
      <w:r w:rsidRPr="0037786A">
        <w:rPr>
          <w:rFonts w:ascii="宋体" w:eastAsia="宋体" w:hAnsi="宋体" w:cs="Times New Roman" w:hint="eastAsia"/>
          <w:b/>
          <w:bCs/>
          <w:sz w:val="24"/>
          <w:szCs w:val="24"/>
        </w:rPr>
        <w:t>（3）提升我国</w:t>
      </w:r>
      <w:r>
        <w:rPr>
          <w:rFonts w:ascii="宋体" w:eastAsia="宋体" w:hAnsi="宋体" w:cs="Times New Roman" w:hint="eastAsia"/>
          <w:b/>
          <w:bCs/>
          <w:sz w:val="24"/>
          <w:szCs w:val="24"/>
        </w:rPr>
        <w:t>电石</w:t>
      </w:r>
      <w:r w:rsidRPr="0037786A">
        <w:rPr>
          <w:rFonts w:ascii="宋体" w:eastAsia="宋体" w:hAnsi="宋体" w:cs="Times New Roman" w:hint="eastAsia"/>
          <w:b/>
          <w:bCs/>
          <w:sz w:val="24"/>
          <w:szCs w:val="24"/>
        </w:rPr>
        <w:t>企业国际竞争力</w:t>
      </w:r>
    </w:p>
    <w:p w14:paraId="2304E76A" w14:textId="77777777" w:rsidR="0037786A" w:rsidRDefault="0037786A" w:rsidP="0037786A">
      <w:pPr>
        <w:spacing w:line="276" w:lineRule="auto"/>
        <w:ind w:firstLineChars="200" w:firstLine="480"/>
        <w:rPr>
          <w:rFonts w:ascii="宋体" w:eastAsia="宋体" w:hAnsi="宋体" w:cs="Times New Roman" w:hint="eastAsia"/>
          <w:sz w:val="24"/>
          <w:szCs w:val="24"/>
        </w:rPr>
      </w:pPr>
      <w:r w:rsidRPr="005C189C">
        <w:rPr>
          <w:rFonts w:ascii="宋体" w:eastAsia="宋体" w:hAnsi="宋体" w:cs="Times New Roman" w:hint="eastAsia"/>
          <w:sz w:val="24"/>
          <w:szCs w:val="24"/>
        </w:rPr>
        <w:t>电石是我国重要的基础化工原料，主要用于聚氯乙烯（PVC）、1,4-丁二醇</w:t>
      </w:r>
      <w:r w:rsidRPr="005C189C">
        <w:rPr>
          <w:rFonts w:ascii="宋体" w:eastAsia="宋体" w:hAnsi="宋体" w:cs="Times New Roman" w:hint="eastAsia"/>
          <w:sz w:val="24"/>
          <w:szCs w:val="24"/>
        </w:rPr>
        <w:lastRenderedPageBreak/>
        <w:t>（BDO）、聚乙烯醇（PVA）、醋酸乙烯、氰氨化钙、氯丁橡胶等产品的制造，同时在钢铁冶炼中亦充当脱硫剂的重要角色。电石能耗主要由炭材还原剂（兰炭、焦炭）消耗和电力消耗组成，是典型的高耗能、高碳排放基础化工产品，有较大的节能</w:t>
      </w:r>
      <w:proofErr w:type="gramStart"/>
      <w:r w:rsidRPr="005C189C">
        <w:rPr>
          <w:rFonts w:ascii="宋体" w:eastAsia="宋体" w:hAnsi="宋体" w:cs="Times New Roman" w:hint="eastAsia"/>
          <w:sz w:val="24"/>
          <w:szCs w:val="24"/>
        </w:rPr>
        <w:t>降碳改造</w:t>
      </w:r>
      <w:proofErr w:type="gramEnd"/>
      <w:r w:rsidRPr="005C189C">
        <w:rPr>
          <w:rFonts w:ascii="宋体" w:eastAsia="宋体" w:hAnsi="宋体" w:cs="Times New Roman" w:hint="eastAsia"/>
          <w:sz w:val="24"/>
          <w:szCs w:val="24"/>
        </w:rPr>
        <w:t>升级潜力</w:t>
      </w:r>
      <w:r w:rsidRPr="0037786A">
        <w:rPr>
          <w:rFonts w:ascii="宋体" w:eastAsia="宋体" w:hAnsi="宋体" w:cs="Times New Roman" w:hint="eastAsia"/>
          <w:sz w:val="24"/>
          <w:szCs w:val="24"/>
        </w:rPr>
        <w:t>，是实现“双碳”目标的关键领域。</w:t>
      </w:r>
    </w:p>
    <w:p w14:paraId="3F567CA0" w14:textId="28E077AD" w:rsidR="00624F8E" w:rsidRPr="00624F8E" w:rsidRDefault="0037786A" w:rsidP="00624F8E">
      <w:pPr>
        <w:spacing w:line="276" w:lineRule="auto"/>
        <w:ind w:firstLineChars="200" w:firstLine="480"/>
        <w:rPr>
          <w:rFonts w:ascii="宋体" w:eastAsia="宋体" w:hAnsi="宋体" w:cs="Times New Roman" w:hint="eastAsia"/>
          <w:sz w:val="24"/>
          <w:szCs w:val="24"/>
        </w:rPr>
      </w:pPr>
      <w:r w:rsidRPr="0037786A">
        <w:rPr>
          <w:rFonts w:ascii="宋体" w:eastAsia="宋体" w:hAnsi="宋体" w:cs="Times New Roman" w:hint="eastAsia"/>
          <w:sz w:val="24"/>
          <w:szCs w:val="24"/>
        </w:rPr>
        <w:t>开展</w:t>
      </w:r>
      <w:r>
        <w:rPr>
          <w:rFonts w:ascii="宋体" w:eastAsia="宋体" w:hAnsi="宋体" w:cs="Times New Roman" w:hint="eastAsia"/>
          <w:sz w:val="24"/>
          <w:szCs w:val="24"/>
        </w:rPr>
        <w:t>电石</w:t>
      </w:r>
      <w:r w:rsidRPr="0037786A">
        <w:rPr>
          <w:rFonts w:ascii="宋体" w:eastAsia="宋体" w:hAnsi="宋体" w:cs="Times New Roman" w:hint="eastAsia"/>
          <w:sz w:val="24"/>
          <w:szCs w:val="24"/>
        </w:rPr>
        <w:t>产品碳足迹研究，对于推动</w:t>
      </w:r>
      <w:r>
        <w:rPr>
          <w:rFonts w:ascii="宋体" w:eastAsia="宋体" w:hAnsi="宋体" w:cs="Times New Roman" w:hint="eastAsia"/>
          <w:sz w:val="24"/>
          <w:szCs w:val="24"/>
        </w:rPr>
        <w:t>电石生产</w:t>
      </w:r>
      <w:r w:rsidRPr="0037786A">
        <w:rPr>
          <w:rFonts w:ascii="宋体" w:eastAsia="宋体" w:hAnsi="宋体" w:cs="Times New Roman" w:hint="eastAsia"/>
          <w:sz w:val="24"/>
          <w:szCs w:val="24"/>
        </w:rPr>
        <w:t>行业的绿色发展、应对环境挑战、促进绿色消费、应对国际贸易壁垒以及提升企业形象等方面都具有重要意义，不仅有助于企业实现节能减排、降低生产成本，更是企业积极履行社会责任、倡导绿色采购理念的关键举措，还能显著提升我国</w:t>
      </w:r>
      <w:r>
        <w:rPr>
          <w:rFonts w:ascii="宋体" w:eastAsia="宋体" w:hAnsi="宋体" w:cs="Times New Roman" w:hint="eastAsia"/>
          <w:sz w:val="24"/>
          <w:szCs w:val="24"/>
        </w:rPr>
        <w:t>电石</w:t>
      </w:r>
      <w:r w:rsidRPr="0037786A">
        <w:rPr>
          <w:rFonts w:ascii="宋体" w:eastAsia="宋体" w:hAnsi="宋体" w:cs="Times New Roman" w:hint="eastAsia"/>
          <w:sz w:val="24"/>
          <w:szCs w:val="24"/>
        </w:rPr>
        <w:t>产品在国际市场上的竞争力，为企业的可持续发展奠定坚实基础。</w:t>
      </w:r>
    </w:p>
    <w:p w14:paraId="3E433213" w14:textId="562089A5" w:rsidR="00115C87" w:rsidRPr="005C189C" w:rsidRDefault="00115C87" w:rsidP="00115C87">
      <w:pPr>
        <w:spacing w:line="276" w:lineRule="auto"/>
        <w:outlineLvl w:val="1"/>
        <w:rPr>
          <w:rFonts w:ascii="宋体" w:eastAsia="宋体" w:hAnsi="宋体" w:cs="Times New Roman" w:hint="eastAsia"/>
          <w:b/>
          <w:sz w:val="24"/>
          <w:szCs w:val="24"/>
        </w:rPr>
      </w:pPr>
      <w:r w:rsidRPr="00DE476D">
        <w:rPr>
          <w:rFonts w:ascii="宋体" w:eastAsia="宋体" w:hAnsi="宋体" w:cs="Times New Roman" w:hint="eastAsia"/>
          <w:b/>
          <w:sz w:val="28"/>
          <w:szCs w:val="28"/>
        </w:rPr>
        <w:t>（二）意义</w:t>
      </w:r>
    </w:p>
    <w:p w14:paraId="28571E94" w14:textId="668D6B40" w:rsidR="00B636DB" w:rsidRPr="005C189C" w:rsidRDefault="00B636DB" w:rsidP="00C945F8">
      <w:pPr>
        <w:spacing w:line="276" w:lineRule="auto"/>
        <w:ind w:firstLineChars="200" w:firstLine="480"/>
        <w:rPr>
          <w:rFonts w:ascii="宋体" w:eastAsia="宋体" w:hAnsi="宋体" w:cs="Times New Roman" w:hint="eastAsia"/>
          <w:sz w:val="24"/>
          <w:szCs w:val="24"/>
        </w:rPr>
      </w:pPr>
      <w:r w:rsidRPr="005C189C">
        <w:rPr>
          <w:rFonts w:ascii="宋体" w:eastAsia="宋体" w:hAnsi="宋体" w:cs="Times New Roman" w:hint="eastAsia"/>
          <w:sz w:val="24"/>
          <w:szCs w:val="24"/>
        </w:rPr>
        <w:t>我国现已出台的产品碳足迹量化标准中，电石行业尚未被纳入覆盖范畴。当前已发布的国家标准、行业标准、地方标准、团体标准及企业标准，其规制范围多聚焦于通用方法学以及部分工业产品领域，针对电石产品的碳足迹量化标准仍是空白。此外，依据《国家标准委关于下达2024年碳达峰碳中和国家标准专项计划及相关标准外文版计划的通知》，电石行业亦未被列入2025年度国家标准编制计划。上述现状表明，电石产品碳足迹量化标准的制定已具备紧迫性，亟需加快推进以填补该领域的标准空白。</w:t>
      </w:r>
    </w:p>
    <w:p w14:paraId="0D28F998" w14:textId="09312D02" w:rsidR="00B636DB" w:rsidRDefault="00B636DB" w:rsidP="00C945F8">
      <w:pPr>
        <w:spacing w:line="276" w:lineRule="auto"/>
        <w:ind w:firstLineChars="200" w:firstLine="480"/>
        <w:rPr>
          <w:rFonts w:ascii="宋体" w:eastAsia="宋体" w:hAnsi="宋体" w:cs="Times New Roman" w:hint="eastAsia"/>
          <w:sz w:val="24"/>
          <w:szCs w:val="24"/>
        </w:rPr>
      </w:pPr>
      <w:r w:rsidRPr="005C189C">
        <w:rPr>
          <w:rFonts w:ascii="宋体" w:eastAsia="宋体" w:hAnsi="宋体" w:cs="Times New Roman" w:hint="eastAsia"/>
          <w:sz w:val="24"/>
          <w:szCs w:val="24"/>
        </w:rPr>
        <w:t>以内蒙古自治区为研究区域，开展电石产品碳足迹研究并制定电石产品碳足迹标准，不仅可有效填补电石行业碳足迹量化标准的空白，还在以下方面凸显研究意义与价值：首先，服务于国家“双碳”战略，落实重点</w:t>
      </w:r>
      <w:proofErr w:type="gramStart"/>
      <w:r w:rsidRPr="005C189C">
        <w:rPr>
          <w:rFonts w:ascii="宋体" w:eastAsia="宋体" w:hAnsi="宋体" w:cs="Times New Roman" w:hint="eastAsia"/>
          <w:sz w:val="24"/>
          <w:szCs w:val="24"/>
        </w:rPr>
        <w:t>行业降碳责任</w:t>
      </w:r>
      <w:proofErr w:type="gramEnd"/>
      <w:r w:rsidRPr="005C189C">
        <w:rPr>
          <w:rFonts w:ascii="宋体" w:eastAsia="宋体" w:hAnsi="宋体" w:cs="Times New Roman" w:hint="eastAsia"/>
          <w:sz w:val="24"/>
          <w:szCs w:val="24"/>
        </w:rPr>
        <w:t>。其次，推动电石行业绿色低碳转型，培育绿色低碳产业链。最后，应对国际绿色贸易壁垒，提升产业</w:t>
      </w:r>
      <w:proofErr w:type="gramStart"/>
      <w:r w:rsidRPr="005C189C">
        <w:rPr>
          <w:rFonts w:ascii="宋体" w:eastAsia="宋体" w:hAnsi="宋体" w:cs="Times New Roman" w:hint="eastAsia"/>
          <w:sz w:val="24"/>
          <w:szCs w:val="24"/>
        </w:rPr>
        <w:t>链国际</w:t>
      </w:r>
      <w:proofErr w:type="gramEnd"/>
      <w:r w:rsidRPr="005C189C">
        <w:rPr>
          <w:rFonts w:ascii="宋体" w:eastAsia="宋体" w:hAnsi="宋体" w:cs="Times New Roman" w:hint="eastAsia"/>
          <w:sz w:val="24"/>
          <w:szCs w:val="24"/>
        </w:rPr>
        <w:t>竞争力。</w:t>
      </w:r>
    </w:p>
    <w:p w14:paraId="1226E810" w14:textId="77777777" w:rsidR="00115C87" w:rsidRPr="00115C87" w:rsidRDefault="00115C87" w:rsidP="00307FBA">
      <w:pPr>
        <w:spacing w:afterLines="50" w:after="156" w:line="276" w:lineRule="auto"/>
        <w:outlineLvl w:val="0"/>
        <w:rPr>
          <w:rFonts w:ascii="宋体" w:eastAsia="宋体" w:hAnsi="宋体" w:cs="Times New Roman" w:hint="eastAsia"/>
          <w:b/>
          <w:bCs/>
          <w:sz w:val="28"/>
          <w:szCs w:val="28"/>
        </w:rPr>
      </w:pPr>
      <w:r w:rsidRPr="00115C87">
        <w:rPr>
          <w:rFonts w:ascii="宋体" w:eastAsia="宋体" w:hAnsi="宋体" w:cs="Times New Roman" w:hint="eastAsia"/>
          <w:b/>
          <w:bCs/>
          <w:sz w:val="28"/>
          <w:szCs w:val="28"/>
        </w:rPr>
        <w:t>三</w:t>
      </w:r>
      <w:r w:rsidRPr="00115C87">
        <w:rPr>
          <w:rFonts w:ascii="宋体" w:eastAsia="宋体" w:hAnsi="宋体" w:cs="Times New Roman"/>
          <w:b/>
          <w:bCs/>
          <w:sz w:val="28"/>
          <w:szCs w:val="28"/>
        </w:rPr>
        <w:t>、</w:t>
      </w:r>
      <w:r w:rsidRPr="00115C87">
        <w:rPr>
          <w:rFonts w:ascii="宋体" w:eastAsia="宋体" w:hAnsi="宋体" w:cs="Times New Roman" w:hint="eastAsia"/>
          <w:b/>
          <w:bCs/>
          <w:sz w:val="28"/>
          <w:szCs w:val="28"/>
        </w:rPr>
        <w:t>主要起草过程</w:t>
      </w:r>
    </w:p>
    <w:p w14:paraId="4FD6B34D" w14:textId="3D921586" w:rsidR="00B636DB" w:rsidRPr="00115C87" w:rsidRDefault="00115C87" w:rsidP="00C945F8">
      <w:pPr>
        <w:spacing w:line="276" w:lineRule="auto"/>
        <w:ind w:firstLineChars="200" w:firstLine="482"/>
        <w:rPr>
          <w:rFonts w:ascii="宋体" w:eastAsia="宋体" w:hAnsi="宋体" w:cs="Times New Roman" w:hint="eastAsia"/>
          <w:b/>
          <w:sz w:val="24"/>
          <w:szCs w:val="24"/>
        </w:rPr>
      </w:pPr>
      <w:r w:rsidRPr="00115C87">
        <w:rPr>
          <w:rFonts w:ascii="宋体" w:eastAsia="宋体" w:hAnsi="宋体" w:cs="Times New Roman" w:hint="eastAsia"/>
          <w:b/>
          <w:sz w:val="24"/>
          <w:szCs w:val="24"/>
        </w:rPr>
        <w:t>1.</w:t>
      </w:r>
      <w:r w:rsidR="00B636DB" w:rsidRPr="00115C87">
        <w:rPr>
          <w:rFonts w:ascii="宋体" w:eastAsia="宋体" w:hAnsi="宋体" w:cs="Times New Roman" w:hint="eastAsia"/>
          <w:b/>
          <w:sz w:val="24"/>
          <w:szCs w:val="24"/>
        </w:rPr>
        <w:t>成立标准编制组</w:t>
      </w:r>
      <w:r w:rsidR="00667115" w:rsidRPr="00115C87">
        <w:rPr>
          <w:rFonts w:ascii="宋体" w:eastAsia="宋体" w:hAnsi="宋体" w:cs="Times New Roman" w:hint="eastAsia"/>
          <w:b/>
          <w:sz w:val="24"/>
          <w:szCs w:val="24"/>
        </w:rPr>
        <w:t>并</w:t>
      </w:r>
      <w:r w:rsidR="00B636DB" w:rsidRPr="00115C87">
        <w:rPr>
          <w:rFonts w:ascii="宋体" w:eastAsia="宋体" w:hAnsi="宋体" w:cs="Times New Roman" w:hint="eastAsia"/>
          <w:b/>
          <w:sz w:val="24"/>
          <w:szCs w:val="24"/>
        </w:rPr>
        <w:t>召开启动会</w:t>
      </w:r>
    </w:p>
    <w:p w14:paraId="7AA95E85" w14:textId="77777777" w:rsidR="00B636DB" w:rsidRPr="005C189C" w:rsidRDefault="00B636DB" w:rsidP="00C945F8">
      <w:pPr>
        <w:spacing w:line="276" w:lineRule="auto"/>
        <w:ind w:firstLineChars="200" w:firstLine="480"/>
        <w:rPr>
          <w:rFonts w:ascii="宋体" w:eastAsia="宋体" w:hAnsi="宋体" w:cs="Times New Roman" w:hint="eastAsia"/>
          <w:bCs/>
          <w:sz w:val="24"/>
          <w:szCs w:val="24"/>
        </w:rPr>
      </w:pPr>
      <w:r w:rsidRPr="005C189C">
        <w:rPr>
          <w:rFonts w:ascii="宋体" w:eastAsia="宋体" w:hAnsi="宋体" w:cs="Times New Roman" w:hint="eastAsia"/>
          <w:bCs/>
          <w:sz w:val="24"/>
          <w:szCs w:val="24"/>
        </w:rPr>
        <w:t>2025年3月，接到自治区生态厅课题研究任务后，内蒙古低碳发展研究院与国家应对气候变化战略研究和国际合作中心立即组织熟悉产品碳足迹研究和电石行业碳排放情况的人员组建工作组。4月，编制组召开项目启动会，讨论确定标准的主要内容及分工，制定标准编制计划。</w:t>
      </w:r>
    </w:p>
    <w:p w14:paraId="4E9C1471" w14:textId="39EBE8A5" w:rsidR="00B636DB" w:rsidRPr="00115C87" w:rsidRDefault="00115C87" w:rsidP="00C945F8">
      <w:pPr>
        <w:spacing w:line="276" w:lineRule="auto"/>
        <w:ind w:firstLineChars="200" w:firstLine="482"/>
        <w:rPr>
          <w:rFonts w:ascii="宋体" w:eastAsia="宋体" w:hAnsi="宋体" w:cs="Times New Roman" w:hint="eastAsia"/>
          <w:b/>
          <w:sz w:val="24"/>
          <w:szCs w:val="24"/>
        </w:rPr>
      </w:pPr>
      <w:r w:rsidRPr="00115C87">
        <w:rPr>
          <w:rFonts w:ascii="宋体" w:eastAsia="宋体" w:hAnsi="宋体" w:cs="Times New Roman" w:hint="eastAsia"/>
          <w:b/>
          <w:sz w:val="24"/>
          <w:szCs w:val="24"/>
        </w:rPr>
        <w:t>2.</w:t>
      </w:r>
      <w:r w:rsidR="00B636DB" w:rsidRPr="00115C87">
        <w:rPr>
          <w:rFonts w:ascii="宋体" w:eastAsia="宋体" w:hAnsi="宋体" w:cs="Times New Roman" w:hint="eastAsia"/>
          <w:b/>
          <w:sz w:val="24"/>
          <w:szCs w:val="24"/>
        </w:rPr>
        <w:t>碳足迹标准现状和行业概况调研</w:t>
      </w:r>
    </w:p>
    <w:p w14:paraId="54C92444" w14:textId="3F2468EE" w:rsidR="00B636DB" w:rsidRPr="005C189C" w:rsidRDefault="00D14169" w:rsidP="00C945F8">
      <w:pPr>
        <w:spacing w:line="276" w:lineRule="auto"/>
        <w:ind w:firstLineChars="200" w:firstLine="480"/>
        <w:rPr>
          <w:rFonts w:ascii="宋体" w:eastAsia="宋体" w:hAnsi="宋体" w:cs="Times New Roman" w:hint="eastAsia"/>
          <w:bCs/>
          <w:sz w:val="24"/>
          <w:szCs w:val="24"/>
        </w:rPr>
      </w:pPr>
      <w:r w:rsidRPr="005C189C">
        <w:rPr>
          <w:rFonts w:ascii="宋体" w:eastAsia="宋体" w:hAnsi="宋体" w:cs="Times New Roman" w:hint="eastAsia"/>
          <w:bCs/>
          <w:sz w:val="24"/>
          <w:szCs w:val="24"/>
        </w:rPr>
        <w:t>5月，</w:t>
      </w:r>
      <w:r w:rsidR="00B636DB" w:rsidRPr="005C189C">
        <w:rPr>
          <w:rFonts w:ascii="宋体" w:eastAsia="宋体" w:hAnsi="宋体" w:cs="Times New Roman" w:hint="eastAsia"/>
          <w:bCs/>
          <w:sz w:val="24"/>
          <w:szCs w:val="24"/>
        </w:rPr>
        <w:t>编制组通过网络检索收集国内外碳足迹的政策法规、标准体系、核算方法以及文献资料，通过翻阅内蒙古自治区纳入</w:t>
      </w:r>
      <w:proofErr w:type="gramStart"/>
      <w:r w:rsidR="00B636DB" w:rsidRPr="005C189C">
        <w:rPr>
          <w:rFonts w:ascii="宋体" w:eastAsia="宋体" w:hAnsi="宋体" w:cs="Times New Roman" w:hint="eastAsia"/>
          <w:bCs/>
          <w:sz w:val="24"/>
          <w:szCs w:val="24"/>
        </w:rPr>
        <w:t>碳市场</w:t>
      </w:r>
      <w:proofErr w:type="gramEnd"/>
      <w:r w:rsidR="00B636DB" w:rsidRPr="005C189C">
        <w:rPr>
          <w:rFonts w:ascii="宋体" w:eastAsia="宋体" w:hAnsi="宋体" w:cs="Times New Roman" w:hint="eastAsia"/>
          <w:bCs/>
          <w:sz w:val="24"/>
          <w:szCs w:val="24"/>
        </w:rPr>
        <w:t>企业排放报告，收集整理工艺流程，梳理能源及原辅材料消耗情况、电石产品及副产品情况，组织召开编制组内部研讨会，初步确定了标准制定思路、技术路线和标准编制大纲</w:t>
      </w:r>
      <w:r w:rsidR="00910B93" w:rsidRPr="005C189C">
        <w:rPr>
          <w:rFonts w:ascii="宋体" w:eastAsia="宋体" w:hAnsi="宋体" w:cs="Times New Roman" w:hint="eastAsia"/>
          <w:bCs/>
          <w:sz w:val="24"/>
          <w:szCs w:val="24"/>
        </w:rPr>
        <w:t>，并设计电石产品碳足迹调研问卷</w:t>
      </w:r>
      <w:r w:rsidR="00B636DB" w:rsidRPr="005C189C">
        <w:rPr>
          <w:rFonts w:ascii="宋体" w:eastAsia="宋体" w:hAnsi="宋体" w:cs="Times New Roman" w:hint="eastAsia"/>
          <w:bCs/>
          <w:sz w:val="24"/>
          <w:szCs w:val="24"/>
        </w:rPr>
        <w:t>。</w:t>
      </w:r>
    </w:p>
    <w:p w14:paraId="651A5B50" w14:textId="5D221092" w:rsidR="00B636DB" w:rsidRPr="00115C87" w:rsidRDefault="00115C87" w:rsidP="00C945F8">
      <w:pPr>
        <w:spacing w:line="276" w:lineRule="auto"/>
        <w:ind w:firstLineChars="200" w:firstLine="482"/>
        <w:rPr>
          <w:rFonts w:ascii="宋体" w:eastAsia="宋体" w:hAnsi="宋体" w:cs="Times New Roman" w:hint="eastAsia"/>
          <w:b/>
          <w:sz w:val="24"/>
          <w:szCs w:val="24"/>
        </w:rPr>
      </w:pPr>
      <w:r w:rsidRPr="00115C87">
        <w:rPr>
          <w:rFonts w:ascii="宋体" w:eastAsia="宋体" w:hAnsi="宋体" w:cs="Times New Roman" w:hint="eastAsia"/>
          <w:b/>
          <w:sz w:val="24"/>
          <w:szCs w:val="24"/>
        </w:rPr>
        <w:t>3.</w:t>
      </w:r>
      <w:r w:rsidR="00B636DB" w:rsidRPr="00115C87">
        <w:rPr>
          <w:rFonts w:ascii="宋体" w:eastAsia="宋体" w:hAnsi="宋体" w:cs="Times New Roman" w:hint="eastAsia"/>
          <w:b/>
          <w:sz w:val="24"/>
          <w:szCs w:val="24"/>
        </w:rPr>
        <w:t>企业调研</w:t>
      </w:r>
    </w:p>
    <w:p w14:paraId="27F656FA" w14:textId="3427C228" w:rsidR="00DB7D3C" w:rsidRPr="00DB7D3C" w:rsidRDefault="00D14169" w:rsidP="00C945F8">
      <w:pPr>
        <w:spacing w:line="276" w:lineRule="auto"/>
        <w:ind w:firstLineChars="200" w:firstLine="480"/>
        <w:rPr>
          <w:rFonts w:ascii="宋体" w:eastAsia="宋体" w:hAnsi="宋体" w:cs="Times New Roman" w:hint="eastAsia"/>
          <w:bCs/>
          <w:sz w:val="24"/>
          <w:szCs w:val="24"/>
        </w:rPr>
      </w:pPr>
      <w:r w:rsidRPr="005C189C">
        <w:rPr>
          <w:rFonts w:ascii="宋体" w:eastAsia="宋体" w:hAnsi="宋体" w:cs="Times New Roman" w:hint="eastAsia"/>
          <w:bCs/>
          <w:sz w:val="24"/>
          <w:szCs w:val="24"/>
        </w:rPr>
        <w:t>6-7月，</w:t>
      </w:r>
      <w:r w:rsidR="00B636DB" w:rsidRPr="005C189C">
        <w:rPr>
          <w:rFonts w:ascii="宋体" w:eastAsia="宋体" w:hAnsi="宋体" w:cs="Times New Roman" w:hint="eastAsia"/>
          <w:bCs/>
          <w:sz w:val="24"/>
          <w:szCs w:val="24"/>
        </w:rPr>
        <w:t>企业调研包括集中座谈和现场考察两种方式。集中座谈主要内容是</w:t>
      </w:r>
      <w:r w:rsidR="00B636DB" w:rsidRPr="005C189C">
        <w:rPr>
          <w:rFonts w:ascii="宋体" w:eastAsia="宋体" w:hAnsi="宋体" w:cs="Times New Roman" w:hint="eastAsia"/>
          <w:bCs/>
          <w:sz w:val="24"/>
          <w:szCs w:val="24"/>
        </w:rPr>
        <w:lastRenderedPageBreak/>
        <w:t>向企业介绍自治区电石产品碳足迹研究工作部署及相关要求，对调研问卷填报要求进行详细说明，听取企业对项目研究的建议，建立联系方式。现场考察主要是参观生产现场，与企业进一步沟通了解生产工艺，碳足迹量化相关数据统计基础。集中收集各盟市20家电石生产企业反馈数据，与企业就活动水平收集、因子选取等内容进行深入交流，汇总形成数据集</w:t>
      </w:r>
      <w:r w:rsidR="00DB7D3C">
        <w:rPr>
          <w:rFonts w:ascii="宋体" w:eastAsia="宋体" w:hAnsi="宋体" w:cs="Times New Roman" w:hint="eastAsia"/>
          <w:bCs/>
          <w:sz w:val="24"/>
          <w:szCs w:val="24"/>
        </w:rPr>
        <w:t>。</w:t>
      </w:r>
      <w:r w:rsidR="00130FD3">
        <w:rPr>
          <w:rFonts w:ascii="宋体" w:eastAsia="宋体" w:hAnsi="宋体" w:cs="Times New Roman" w:hint="eastAsia"/>
          <w:bCs/>
          <w:sz w:val="24"/>
          <w:szCs w:val="24"/>
        </w:rPr>
        <w:t>编制</w:t>
      </w:r>
      <w:proofErr w:type="gramStart"/>
      <w:r w:rsidR="00130FD3">
        <w:rPr>
          <w:rFonts w:ascii="宋体" w:eastAsia="宋体" w:hAnsi="宋体" w:cs="Times New Roman" w:hint="eastAsia"/>
          <w:bCs/>
          <w:sz w:val="24"/>
          <w:szCs w:val="24"/>
        </w:rPr>
        <w:t>组使用</w:t>
      </w:r>
      <w:proofErr w:type="gramEnd"/>
      <w:r w:rsidR="00383EA7">
        <w:rPr>
          <w:rFonts w:ascii="宋体" w:eastAsia="宋体" w:hAnsi="宋体" w:cs="Times New Roman" w:hint="eastAsia"/>
          <w:bCs/>
          <w:sz w:val="24"/>
          <w:szCs w:val="24"/>
        </w:rPr>
        <w:t>20家企业</w:t>
      </w:r>
      <w:r w:rsidR="00130FD3">
        <w:rPr>
          <w:rFonts w:ascii="宋体" w:eastAsia="宋体" w:hAnsi="宋体" w:cs="Times New Roman" w:hint="eastAsia"/>
          <w:bCs/>
          <w:sz w:val="24"/>
          <w:szCs w:val="24"/>
        </w:rPr>
        <w:t>调研获取数据试算全区</w:t>
      </w:r>
      <w:r w:rsidR="00130FD3">
        <w:rPr>
          <w:rFonts w:ascii="宋体" w:eastAsia="宋体" w:hAnsi="宋体" w:cs="Times New Roman" w:hint="eastAsia"/>
          <w:bCs/>
          <w:sz w:val="24"/>
          <w:szCs w:val="24"/>
        </w:rPr>
        <w:t>电石产品碳足迹</w:t>
      </w:r>
      <w:r w:rsidR="00130FD3">
        <w:rPr>
          <w:rFonts w:ascii="宋体" w:eastAsia="宋体" w:hAnsi="宋体" w:cs="Times New Roman" w:hint="eastAsia"/>
          <w:bCs/>
          <w:sz w:val="24"/>
          <w:szCs w:val="24"/>
        </w:rPr>
        <w:t>平均值</w:t>
      </w:r>
      <w:r w:rsidR="00383EA7">
        <w:rPr>
          <w:rFonts w:ascii="宋体" w:eastAsia="宋体" w:hAnsi="宋体" w:cs="Times New Roman" w:hint="eastAsia"/>
          <w:bCs/>
          <w:sz w:val="24"/>
          <w:szCs w:val="24"/>
        </w:rPr>
        <w:t>，经</w:t>
      </w:r>
      <w:r w:rsidR="00DB7D3C">
        <w:rPr>
          <w:rFonts w:ascii="宋体" w:eastAsia="宋体" w:hAnsi="宋体" w:cs="Times New Roman" w:hint="eastAsia"/>
          <w:bCs/>
          <w:sz w:val="24"/>
          <w:szCs w:val="24"/>
        </w:rPr>
        <w:t>与国内某电石企业</w:t>
      </w:r>
      <w:r w:rsidR="00130FD3">
        <w:rPr>
          <w:rFonts w:ascii="宋体" w:eastAsia="宋体" w:hAnsi="宋体" w:cs="Times New Roman" w:hint="eastAsia"/>
          <w:bCs/>
          <w:sz w:val="24"/>
          <w:szCs w:val="24"/>
        </w:rPr>
        <w:t>2021年</w:t>
      </w:r>
      <w:r w:rsidR="00DB7D3C">
        <w:rPr>
          <w:rFonts w:ascii="宋体" w:eastAsia="宋体" w:hAnsi="宋体" w:cs="Times New Roman" w:hint="eastAsia"/>
          <w:bCs/>
          <w:sz w:val="24"/>
          <w:szCs w:val="24"/>
        </w:rPr>
        <w:t>碳足迹报告</w:t>
      </w:r>
      <w:r w:rsidR="00130FD3">
        <w:rPr>
          <w:rFonts w:ascii="宋体" w:eastAsia="宋体" w:hAnsi="宋体" w:cs="Times New Roman" w:hint="eastAsia"/>
          <w:bCs/>
          <w:sz w:val="24"/>
          <w:szCs w:val="24"/>
        </w:rPr>
        <w:t>、</w:t>
      </w:r>
      <w:r w:rsidR="00DB7D3C">
        <w:rPr>
          <w:rFonts w:ascii="宋体" w:eastAsia="宋体" w:hAnsi="宋体" w:cs="Times New Roman" w:hint="eastAsia"/>
          <w:bCs/>
          <w:sz w:val="24"/>
          <w:szCs w:val="24"/>
        </w:rPr>
        <w:t>国外数据库中</w:t>
      </w:r>
      <w:r w:rsidR="00383EA7">
        <w:rPr>
          <w:rFonts w:ascii="宋体" w:eastAsia="宋体" w:hAnsi="宋体" w:cs="Times New Roman" w:hint="eastAsia"/>
          <w:bCs/>
          <w:sz w:val="24"/>
          <w:szCs w:val="24"/>
        </w:rPr>
        <w:t>2022年</w:t>
      </w:r>
      <w:r w:rsidR="00130FD3">
        <w:rPr>
          <w:rFonts w:ascii="宋体" w:eastAsia="宋体" w:hAnsi="宋体" w:cs="Times New Roman" w:hint="eastAsia"/>
          <w:bCs/>
          <w:sz w:val="24"/>
          <w:szCs w:val="24"/>
        </w:rPr>
        <w:t>数据进行比较，数据差异均在合理范围内。</w:t>
      </w:r>
    </w:p>
    <w:p w14:paraId="68ED310D" w14:textId="5437A201" w:rsidR="00667115" w:rsidRPr="00115C87" w:rsidRDefault="00115C87" w:rsidP="00C945F8">
      <w:pPr>
        <w:spacing w:line="276" w:lineRule="auto"/>
        <w:ind w:firstLineChars="200" w:firstLine="482"/>
        <w:rPr>
          <w:rFonts w:ascii="宋体" w:eastAsia="宋体" w:hAnsi="宋体" w:cs="Times New Roman" w:hint="eastAsia"/>
          <w:b/>
          <w:sz w:val="24"/>
          <w:szCs w:val="24"/>
        </w:rPr>
      </w:pPr>
      <w:r w:rsidRPr="00115C87">
        <w:rPr>
          <w:rFonts w:ascii="宋体" w:eastAsia="宋体" w:hAnsi="宋体" w:cs="Times New Roman" w:hint="eastAsia"/>
          <w:b/>
          <w:sz w:val="24"/>
          <w:szCs w:val="24"/>
        </w:rPr>
        <w:t>4.</w:t>
      </w:r>
      <w:r w:rsidR="00667115" w:rsidRPr="00115C87">
        <w:rPr>
          <w:rFonts w:ascii="宋体" w:eastAsia="宋体" w:hAnsi="宋体" w:cs="Times New Roman" w:hint="eastAsia"/>
          <w:b/>
          <w:sz w:val="24"/>
          <w:szCs w:val="24"/>
        </w:rPr>
        <w:t>标准草案起草</w:t>
      </w:r>
    </w:p>
    <w:p w14:paraId="6E7FBC23" w14:textId="65CD1DB5" w:rsidR="00667115" w:rsidRPr="005C189C" w:rsidRDefault="00667115" w:rsidP="00C945F8">
      <w:pPr>
        <w:spacing w:line="276" w:lineRule="auto"/>
        <w:ind w:firstLineChars="200" w:firstLine="480"/>
        <w:rPr>
          <w:rFonts w:ascii="宋体" w:eastAsia="宋体" w:hAnsi="宋体" w:cs="Times New Roman" w:hint="eastAsia"/>
          <w:bCs/>
          <w:sz w:val="24"/>
          <w:szCs w:val="24"/>
        </w:rPr>
      </w:pPr>
      <w:r w:rsidRPr="005C189C">
        <w:rPr>
          <w:rFonts w:ascii="宋体" w:eastAsia="宋体" w:hAnsi="宋体" w:cs="Times New Roman" w:hint="eastAsia"/>
          <w:bCs/>
          <w:sz w:val="24"/>
          <w:szCs w:val="24"/>
        </w:rPr>
        <w:t>8-9月，编制</w:t>
      </w:r>
      <w:proofErr w:type="gramStart"/>
      <w:r w:rsidRPr="005C189C">
        <w:rPr>
          <w:rFonts w:ascii="宋体" w:eastAsia="宋体" w:hAnsi="宋体" w:cs="Times New Roman" w:hint="eastAsia"/>
          <w:bCs/>
          <w:sz w:val="24"/>
          <w:szCs w:val="24"/>
        </w:rPr>
        <w:t>组系统</w:t>
      </w:r>
      <w:proofErr w:type="gramEnd"/>
      <w:r w:rsidRPr="005C189C">
        <w:rPr>
          <w:rFonts w:ascii="宋体" w:eastAsia="宋体" w:hAnsi="宋体" w:cs="Times New Roman" w:hint="eastAsia"/>
          <w:bCs/>
          <w:sz w:val="24"/>
          <w:szCs w:val="24"/>
        </w:rPr>
        <w:t>梳理了电石生产企业温室气体排放情况，对标准的范围、术语和定义、技术要求等内容进行了充分研究和讨论，确定了标准的适用范围、总体架构、主要内容、核心指标等，在此基础上起草标准草案。</w:t>
      </w:r>
    </w:p>
    <w:p w14:paraId="648DDEE4" w14:textId="411228F5" w:rsidR="00B636DB" w:rsidRPr="00115C87" w:rsidRDefault="00115C87" w:rsidP="00C945F8">
      <w:pPr>
        <w:spacing w:line="276" w:lineRule="auto"/>
        <w:ind w:firstLineChars="200" w:firstLine="482"/>
        <w:rPr>
          <w:rFonts w:ascii="宋体" w:eastAsia="宋体" w:hAnsi="宋体" w:cs="Times New Roman" w:hint="eastAsia"/>
          <w:b/>
          <w:sz w:val="24"/>
          <w:szCs w:val="24"/>
        </w:rPr>
      </w:pPr>
      <w:r w:rsidRPr="00115C87">
        <w:rPr>
          <w:rFonts w:ascii="宋体" w:eastAsia="宋体" w:hAnsi="宋体" w:cs="Times New Roman" w:hint="eastAsia"/>
          <w:b/>
          <w:sz w:val="24"/>
          <w:szCs w:val="24"/>
        </w:rPr>
        <w:t>5.</w:t>
      </w:r>
      <w:r w:rsidR="00B636DB" w:rsidRPr="00115C87">
        <w:rPr>
          <w:rFonts w:ascii="宋体" w:eastAsia="宋体" w:hAnsi="宋体" w:cs="Times New Roman" w:hint="eastAsia"/>
          <w:b/>
          <w:sz w:val="24"/>
          <w:szCs w:val="24"/>
        </w:rPr>
        <w:t>内部研讨</w:t>
      </w:r>
      <w:r w:rsidR="00D14169" w:rsidRPr="00115C87">
        <w:rPr>
          <w:rFonts w:ascii="宋体" w:eastAsia="宋体" w:hAnsi="宋体" w:cs="Times New Roman" w:hint="eastAsia"/>
          <w:b/>
          <w:sz w:val="24"/>
          <w:szCs w:val="24"/>
        </w:rPr>
        <w:t>及项目中期评估</w:t>
      </w:r>
    </w:p>
    <w:p w14:paraId="31ACBAB4" w14:textId="00572595" w:rsidR="00B636DB" w:rsidRPr="005C189C" w:rsidRDefault="00667115" w:rsidP="00C945F8">
      <w:pPr>
        <w:spacing w:line="276" w:lineRule="auto"/>
        <w:ind w:firstLineChars="200" w:firstLine="480"/>
        <w:rPr>
          <w:rFonts w:ascii="宋体" w:eastAsia="宋体" w:hAnsi="宋体" w:cs="Times New Roman" w:hint="eastAsia"/>
          <w:bCs/>
          <w:sz w:val="24"/>
          <w:szCs w:val="24"/>
        </w:rPr>
      </w:pPr>
      <w:r w:rsidRPr="005C189C">
        <w:rPr>
          <w:rFonts w:ascii="宋体" w:eastAsia="宋体" w:hAnsi="宋体" w:cs="Times New Roman" w:hint="eastAsia"/>
          <w:bCs/>
          <w:sz w:val="24"/>
          <w:szCs w:val="24"/>
        </w:rPr>
        <w:t>9-10</w:t>
      </w:r>
      <w:r w:rsidR="00D14169" w:rsidRPr="005C189C">
        <w:rPr>
          <w:rFonts w:ascii="宋体" w:eastAsia="宋体" w:hAnsi="宋体" w:cs="Times New Roman" w:hint="eastAsia"/>
          <w:bCs/>
          <w:sz w:val="24"/>
          <w:szCs w:val="24"/>
        </w:rPr>
        <w:t>月，</w:t>
      </w:r>
      <w:r w:rsidR="00B636DB" w:rsidRPr="005C189C">
        <w:rPr>
          <w:rFonts w:ascii="宋体" w:eastAsia="宋体" w:hAnsi="宋体" w:cs="Times New Roman" w:hint="eastAsia"/>
          <w:bCs/>
          <w:sz w:val="24"/>
          <w:szCs w:val="24"/>
        </w:rPr>
        <w:t>编制组多次召开内部讨论会，就标准的主要技术内容等关键问题进行研讨，</w:t>
      </w:r>
      <w:r w:rsidR="00D14169" w:rsidRPr="005C189C">
        <w:rPr>
          <w:rFonts w:ascii="宋体" w:eastAsia="宋体" w:hAnsi="宋体" w:cs="Times New Roman" w:hint="eastAsia"/>
          <w:bCs/>
          <w:sz w:val="24"/>
          <w:szCs w:val="24"/>
        </w:rPr>
        <w:t>9月中旬自治区生态厅组织</w:t>
      </w:r>
      <w:r w:rsidRPr="005C189C">
        <w:rPr>
          <w:rFonts w:ascii="宋体" w:eastAsia="宋体" w:hAnsi="宋体" w:cs="Times New Roman" w:hint="eastAsia"/>
          <w:bCs/>
          <w:sz w:val="24"/>
          <w:szCs w:val="24"/>
        </w:rPr>
        <w:t>《内蒙古自治区电石碳足迹标准制定项目》中期评审会，评审专家对标准草案提出修改意见，编制组根据专家意见修改</w:t>
      </w:r>
      <w:r w:rsidR="00B636DB" w:rsidRPr="005C189C">
        <w:rPr>
          <w:rFonts w:ascii="宋体" w:eastAsia="宋体" w:hAnsi="宋体" w:cs="Times New Roman" w:hint="eastAsia"/>
          <w:bCs/>
          <w:sz w:val="24"/>
          <w:szCs w:val="24"/>
        </w:rPr>
        <w:t>并形成了《温室气体 产品碳足迹量化方法与要求 电石》</w:t>
      </w:r>
      <w:r w:rsidRPr="005C189C">
        <w:rPr>
          <w:rFonts w:ascii="宋体" w:eastAsia="宋体" w:hAnsi="宋体" w:cs="Times New Roman" w:hint="eastAsia"/>
          <w:bCs/>
          <w:sz w:val="24"/>
          <w:szCs w:val="24"/>
        </w:rPr>
        <w:t>立项评估</w:t>
      </w:r>
      <w:r w:rsidR="00B636DB" w:rsidRPr="005C189C">
        <w:rPr>
          <w:rFonts w:ascii="宋体" w:eastAsia="宋体" w:hAnsi="宋体" w:cs="Times New Roman" w:hint="eastAsia"/>
          <w:bCs/>
          <w:sz w:val="24"/>
          <w:szCs w:val="24"/>
        </w:rPr>
        <w:t>稿和编制说明，向内蒙古标准发展促进会申请立项。</w:t>
      </w:r>
    </w:p>
    <w:p w14:paraId="4A83581E" w14:textId="07323501" w:rsidR="00B636DB" w:rsidRPr="00115C87" w:rsidRDefault="00115C87" w:rsidP="00C945F8">
      <w:pPr>
        <w:spacing w:line="276" w:lineRule="auto"/>
        <w:ind w:firstLineChars="200" w:firstLine="482"/>
        <w:rPr>
          <w:rFonts w:ascii="宋体" w:eastAsia="宋体" w:hAnsi="宋体" w:cs="Times New Roman" w:hint="eastAsia"/>
          <w:b/>
          <w:sz w:val="24"/>
          <w:szCs w:val="24"/>
        </w:rPr>
      </w:pPr>
      <w:r w:rsidRPr="00115C87">
        <w:rPr>
          <w:rFonts w:ascii="宋体" w:eastAsia="宋体" w:hAnsi="宋体" w:cs="Times New Roman" w:hint="eastAsia"/>
          <w:b/>
          <w:sz w:val="24"/>
          <w:szCs w:val="24"/>
        </w:rPr>
        <w:t>6.</w:t>
      </w:r>
      <w:r w:rsidR="00B636DB" w:rsidRPr="00115C87">
        <w:rPr>
          <w:rFonts w:ascii="宋体" w:eastAsia="宋体" w:hAnsi="宋体" w:cs="Times New Roman" w:hint="eastAsia"/>
          <w:b/>
          <w:sz w:val="24"/>
          <w:szCs w:val="24"/>
        </w:rPr>
        <w:t>标准立项</w:t>
      </w:r>
    </w:p>
    <w:p w14:paraId="2BD850BD" w14:textId="77777777" w:rsidR="00B636DB" w:rsidRDefault="00B636DB" w:rsidP="00C945F8">
      <w:pPr>
        <w:spacing w:line="276" w:lineRule="auto"/>
        <w:ind w:firstLineChars="200" w:firstLine="480"/>
        <w:rPr>
          <w:rFonts w:ascii="宋体" w:eastAsia="宋体" w:hAnsi="宋体" w:cs="Times New Roman" w:hint="eastAsia"/>
          <w:bCs/>
          <w:sz w:val="24"/>
          <w:szCs w:val="24"/>
        </w:rPr>
      </w:pPr>
      <w:r w:rsidRPr="005C189C">
        <w:rPr>
          <w:rFonts w:ascii="宋体" w:eastAsia="宋体" w:hAnsi="宋体" w:cs="Times New Roman" w:hint="eastAsia"/>
          <w:bCs/>
          <w:sz w:val="24"/>
          <w:szCs w:val="24"/>
        </w:rPr>
        <w:t>2025年10月24日，接到内蒙古标准发展促进会通知（内标促发〔2025〕30 号），《温室气体 产品碳足迹量化方法与要求 电石》批准立项。</w:t>
      </w:r>
    </w:p>
    <w:p w14:paraId="1AAB8F7E" w14:textId="03F865A9" w:rsidR="00115C87" w:rsidRPr="00115C87" w:rsidRDefault="00115C87" w:rsidP="00C945F8">
      <w:pPr>
        <w:spacing w:line="276" w:lineRule="auto"/>
        <w:ind w:firstLineChars="200" w:firstLine="482"/>
        <w:rPr>
          <w:rFonts w:ascii="宋体" w:eastAsia="宋体" w:hAnsi="宋体" w:cs="Times New Roman" w:hint="eastAsia"/>
          <w:b/>
          <w:sz w:val="24"/>
          <w:szCs w:val="24"/>
        </w:rPr>
      </w:pPr>
      <w:r w:rsidRPr="00115C87">
        <w:rPr>
          <w:rFonts w:ascii="宋体" w:eastAsia="宋体" w:hAnsi="宋体" w:cs="Times New Roman" w:hint="eastAsia"/>
          <w:b/>
          <w:sz w:val="24"/>
          <w:szCs w:val="24"/>
        </w:rPr>
        <w:t>7.标准草案研讨会</w:t>
      </w:r>
    </w:p>
    <w:p w14:paraId="02A486DC" w14:textId="76D0E527" w:rsidR="00DE476D" w:rsidRDefault="00115C87" w:rsidP="00C945F8">
      <w:pPr>
        <w:spacing w:line="276" w:lineRule="auto"/>
        <w:ind w:firstLineChars="200" w:firstLine="480"/>
        <w:rPr>
          <w:rFonts w:ascii="宋体" w:eastAsia="宋体" w:hAnsi="宋体" w:cs="Times New Roman" w:hint="eastAsia"/>
          <w:bCs/>
          <w:sz w:val="24"/>
          <w:szCs w:val="24"/>
        </w:rPr>
      </w:pPr>
      <w:r w:rsidRPr="005C189C">
        <w:rPr>
          <w:rFonts w:ascii="宋体" w:eastAsia="宋体" w:hAnsi="宋体" w:cs="Times New Roman" w:hint="eastAsia"/>
          <w:bCs/>
          <w:sz w:val="24"/>
          <w:szCs w:val="24"/>
        </w:rPr>
        <w:t>2025年10月</w:t>
      </w:r>
      <w:r w:rsidR="00DE476D">
        <w:rPr>
          <w:rFonts w:ascii="宋体" w:eastAsia="宋体" w:hAnsi="宋体" w:cs="Times New Roman" w:hint="eastAsia"/>
          <w:bCs/>
          <w:sz w:val="24"/>
          <w:szCs w:val="24"/>
        </w:rPr>
        <w:t>30</w:t>
      </w:r>
      <w:r w:rsidRPr="005C189C">
        <w:rPr>
          <w:rFonts w:ascii="宋体" w:eastAsia="宋体" w:hAnsi="宋体" w:cs="Times New Roman" w:hint="eastAsia"/>
          <w:bCs/>
          <w:sz w:val="24"/>
          <w:szCs w:val="24"/>
        </w:rPr>
        <w:t>日，</w:t>
      </w:r>
      <w:r w:rsidR="00DE476D" w:rsidRPr="00DE476D">
        <w:rPr>
          <w:rFonts w:ascii="宋体" w:eastAsia="宋体" w:hAnsi="宋体" w:cs="Times New Roman" w:hint="eastAsia"/>
          <w:bCs/>
          <w:sz w:val="24"/>
          <w:szCs w:val="24"/>
        </w:rPr>
        <w:t>按照团体标准发布流程召开标准研讨会</w:t>
      </w:r>
      <w:r w:rsidR="00DE476D">
        <w:rPr>
          <w:rFonts w:ascii="宋体" w:eastAsia="宋体" w:hAnsi="宋体" w:cs="Times New Roman" w:hint="eastAsia"/>
          <w:bCs/>
          <w:sz w:val="24"/>
          <w:szCs w:val="24"/>
        </w:rPr>
        <w:t>，根据研讨会专家意见修改完善，形成征求意见稿。</w:t>
      </w:r>
    </w:p>
    <w:p w14:paraId="71DE5DFA" w14:textId="77777777" w:rsidR="00DE476D" w:rsidRPr="00DE476D" w:rsidRDefault="00DE476D" w:rsidP="00307FBA">
      <w:pPr>
        <w:spacing w:afterLines="50" w:after="156" w:line="276" w:lineRule="auto"/>
        <w:outlineLvl w:val="0"/>
        <w:rPr>
          <w:rFonts w:ascii="宋体" w:eastAsia="宋体" w:hAnsi="宋体" w:cs="Times New Roman" w:hint="eastAsia"/>
          <w:b/>
          <w:bCs/>
          <w:sz w:val="28"/>
          <w:szCs w:val="28"/>
        </w:rPr>
      </w:pPr>
      <w:r w:rsidRPr="00DE476D">
        <w:rPr>
          <w:rFonts w:ascii="宋体" w:eastAsia="宋体" w:hAnsi="宋体" w:cs="Times New Roman" w:hint="eastAsia"/>
          <w:b/>
          <w:bCs/>
          <w:sz w:val="28"/>
          <w:szCs w:val="28"/>
        </w:rPr>
        <w:t>四</w:t>
      </w:r>
      <w:r w:rsidRPr="00DE476D">
        <w:rPr>
          <w:rFonts w:ascii="宋体" w:eastAsia="宋体" w:hAnsi="宋体" w:cs="Times New Roman"/>
          <w:b/>
          <w:bCs/>
          <w:sz w:val="28"/>
          <w:szCs w:val="28"/>
        </w:rPr>
        <w:t>、制定标准的原则和依据，与现行法律、法规、标准的关系</w:t>
      </w:r>
    </w:p>
    <w:p w14:paraId="06E74060" w14:textId="06E25C8A" w:rsidR="00DE476D" w:rsidRDefault="00DE476D" w:rsidP="00DE476D">
      <w:pPr>
        <w:spacing w:line="276" w:lineRule="auto"/>
        <w:ind w:firstLineChars="200" w:firstLine="480"/>
        <w:rPr>
          <w:rFonts w:ascii="宋体" w:eastAsia="宋体" w:hAnsi="宋体" w:cs="Times New Roman"/>
          <w:bCs/>
          <w:sz w:val="24"/>
          <w:szCs w:val="24"/>
        </w:rPr>
      </w:pPr>
      <w:r w:rsidRPr="00DE476D">
        <w:rPr>
          <w:rFonts w:ascii="宋体" w:eastAsia="宋体" w:hAnsi="宋体" w:cs="Times New Roman" w:hint="eastAsia"/>
          <w:bCs/>
          <w:sz w:val="24"/>
          <w:szCs w:val="24"/>
        </w:rPr>
        <w:t>本文件的制定以科学、实用和可操作性为基本原则，符合国家有关法律法规、规章和强制性标准的有关规定；本文件按照</w:t>
      </w:r>
      <w:r w:rsidRPr="00DE476D">
        <w:rPr>
          <w:rFonts w:ascii="宋体" w:eastAsia="宋体" w:hAnsi="宋体" w:cs="Times New Roman"/>
          <w:bCs/>
          <w:sz w:val="24"/>
          <w:szCs w:val="24"/>
        </w:rPr>
        <w:t>GB/T 1.1-2020《标准化工作导则 第一部分：标准化文件的结构和起草规则》给出的规则编写，以相关国家标准、行业标准为依据起草本文件。</w:t>
      </w:r>
    </w:p>
    <w:p w14:paraId="7C912ED8" w14:textId="17C0524B" w:rsidR="002E73A3" w:rsidRPr="002E73A3" w:rsidRDefault="00F8586A" w:rsidP="00307FBA">
      <w:pPr>
        <w:spacing w:afterLines="50" w:after="156" w:line="276" w:lineRule="auto"/>
        <w:outlineLvl w:val="0"/>
        <w:rPr>
          <w:rFonts w:ascii="宋体" w:eastAsia="宋体" w:hAnsi="宋体" w:cs="Times New Roman" w:hint="eastAsia"/>
          <w:b/>
          <w:bCs/>
          <w:sz w:val="28"/>
          <w:szCs w:val="28"/>
        </w:rPr>
      </w:pPr>
      <w:r w:rsidRPr="002E73A3">
        <w:rPr>
          <w:rFonts w:ascii="宋体" w:eastAsia="宋体" w:hAnsi="宋体" w:cs="Times New Roman" w:hint="eastAsia"/>
          <w:b/>
          <w:bCs/>
          <w:sz w:val="28"/>
          <w:szCs w:val="28"/>
        </w:rPr>
        <w:t>五</w:t>
      </w:r>
      <w:r w:rsidRPr="002E73A3">
        <w:rPr>
          <w:rFonts w:ascii="宋体" w:eastAsia="宋体" w:hAnsi="宋体" w:cs="Times New Roman"/>
          <w:b/>
          <w:bCs/>
          <w:sz w:val="28"/>
          <w:szCs w:val="28"/>
        </w:rPr>
        <w:t>、</w:t>
      </w:r>
      <w:r w:rsidR="002E73A3" w:rsidRPr="002E73A3">
        <w:rPr>
          <w:rFonts w:ascii="宋体" w:eastAsia="宋体" w:hAnsi="宋体" w:cs="Times New Roman"/>
          <w:b/>
          <w:bCs/>
          <w:sz w:val="28"/>
          <w:szCs w:val="28"/>
        </w:rPr>
        <w:t>主要条款的说明，主要技术指标、参数、试验验证的论述</w:t>
      </w:r>
    </w:p>
    <w:p w14:paraId="5BB58750" w14:textId="16172D2A" w:rsidR="002E73A3" w:rsidRDefault="002E73A3" w:rsidP="00DE476D">
      <w:pPr>
        <w:spacing w:line="276" w:lineRule="auto"/>
        <w:ind w:firstLineChars="200" w:firstLine="480"/>
        <w:rPr>
          <w:rFonts w:ascii="宋体" w:eastAsia="宋体" w:hAnsi="宋体" w:cs="Times New Roman" w:hint="eastAsia"/>
          <w:bCs/>
          <w:sz w:val="24"/>
          <w:szCs w:val="24"/>
        </w:rPr>
      </w:pPr>
      <w:r w:rsidRPr="002E73A3">
        <w:rPr>
          <w:rFonts w:ascii="宋体" w:eastAsia="宋体" w:hAnsi="宋体" w:cs="Times New Roman" w:hint="eastAsia"/>
          <w:bCs/>
          <w:sz w:val="24"/>
          <w:szCs w:val="24"/>
        </w:rPr>
        <w:t>标准正文共分</w:t>
      </w:r>
      <w:r>
        <w:rPr>
          <w:rFonts w:ascii="宋体" w:eastAsia="宋体" w:hAnsi="宋体" w:cs="Times New Roman" w:hint="eastAsia"/>
          <w:bCs/>
          <w:sz w:val="24"/>
          <w:szCs w:val="24"/>
        </w:rPr>
        <w:t>十</w:t>
      </w:r>
      <w:r w:rsidRPr="002E73A3">
        <w:rPr>
          <w:rFonts w:ascii="宋体" w:eastAsia="宋体" w:hAnsi="宋体" w:cs="Times New Roman" w:hint="eastAsia"/>
          <w:bCs/>
          <w:sz w:val="24"/>
          <w:szCs w:val="24"/>
        </w:rPr>
        <w:t>章：</w:t>
      </w:r>
      <w:r>
        <w:rPr>
          <w:rFonts w:ascii="宋体" w:eastAsia="宋体" w:hAnsi="宋体" w:cs="Times New Roman" w:hint="eastAsia"/>
          <w:bCs/>
          <w:sz w:val="24"/>
          <w:szCs w:val="24"/>
        </w:rPr>
        <w:t>1.范围；2.规范性引用文件；3.术语和定义；</w:t>
      </w:r>
      <w:r w:rsidR="00A37D97">
        <w:rPr>
          <w:rFonts w:ascii="宋体" w:eastAsia="宋体" w:hAnsi="宋体" w:cs="Times New Roman" w:hint="eastAsia"/>
          <w:bCs/>
          <w:sz w:val="24"/>
          <w:szCs w:val="24"/>
        </w:rPr>
        <w:t>4</w:t>
      </w:r>
      <w:r w:rsidRPr="002E73A3">
        <w:rPr>
          <w:rFonts w:ascii="宋体" w:eastAsia="宋体" w:hAnsi="宋体" w:cs="Times New Roman"/>
          <w:bCs/>
          <w:sz w:val="24"/>
          <w:szCs w:val="24"/>
        </w:rPr>
        <w:t>量化目的</w:t>
      </w:r>
      <w:r w:rsidR="00A37D97">
        <w:rPr>
          <w:rFonts w:ascii="宋体" w:eastAsia="宋体" w:hAnsi="宋体" w:cs="Times New Roman" w:hint="eastAsia"/>
          <w:bCs/>
          <w:sz w:val="24"/>
          <w:szCs w:val="24"/>
        </w:rPr>
        <w:t>；5.</w:t>
      </w:r>
      <w:r w:rsidRPr="002E73A3">
        <w:rPr>
          <w:rFonts w:ascii="宋体" w:eastAsia="宋体" w:hAnsi="宋体" w:cs="Times New Roman"/>
          <w:bCs/>
          <w:sz w:val="24"/>
          <w:szCs w:val="24"/>
        </w:rPr>
        <w:t>量化范围</w:t>
      </w:r>
      <w:r w:rsidR="00A37D97">
        <w:rPr>
          <w:rFonts w:ascii="宋体" w:eastAsia="宋体" w:hAnsi="宋体" w:cs="Times New Roman" w:hint="eastAsia"/>
          <w:bCs/>
          <w:sz w:val="24"/>
          <w:szCs w:val="24"/>
        </w:rPr>
        <w:t>；6.</w:t>
      </w:r>
      <w:r w:rsidRPr="002E73A3">
        <w:rPr>
          <w:rFonts w:ascii="宋体" w:eastAsia="宋体" w:hAnsi="宋体" w:cs="Times New Roman"/>
          <w:bCs/>
          <w:sz w:val="24"/>
          <w:szCs w:val="24"/>
        </w:rPr>
        <w:t>数据和</w:t>
      </w:r>
      <w:r w:rsidRPr="002E73A3">
        <w:rPr>
          <w:rFonts w:ascii="宋体" w:eastAsia="宋体" w:hAnsi="宋体" w:cs="Times New Roman" w:hint="eastAsia"/>
          <w:bCs/>
          <w:sz w:val="24"/>
          <w:szCs w:val="24"/>
        </w:rPr>
        <w:t>数据</w:t>
      </w:r>
      <w:r w:rsidRPr="002E73A3">
        <w:rPr>
          <w:rFonts w:ascii="宋体" w:eastAsia="宋体" w:hAnsi="宋体" w:cs="Times New Roman"/>
          <w:bCs/>
          <w:sz w:val="24"/>
          <w:szCs w:val="24"/>
        </w:rPr>
        <w:t>质量</w:t>
      </w:r>
      <w:r w:rsidR="00A37D97">
        <w:rPr>
          <w:rFonts w:ascii="宋体" w:eastAsia="宋体" w:hAnsi="宋体" w:cs="Times New Roman" w:hint="eastAsia"/>
          <w:bCs/>
          <w:sz w:val="24"/>
          <w:szCs w:val="24"/>
        </w:rPr>
        <w:t>；7.</w:t>
      </w:r>
      <w:r w:rsidRPr="002E73A3">
        <w:rPr>
          <w:rFonts w:ascii="宋体" w:eastAsia="宋体" w:hAnsi="宋体" w:cs="Times New Roman" w:hint="eastAsia"/>
          <w:bCs/>
          <w:sz w:val="24"/>
          <w:szCs w:val="24"/>
        </w:rPr>
        <w:t>生命周期</w:t>
      </w:r>
      <w:r w:rsidRPr="002E73A3">
        <w:rPr>
          <w:rFonts w:ascii="宋体" w:eastAsia="宋体" w:hAnsi="宋体" w:cs="Times New Roman"/>
          <w:bCs/>
          <w:sz w:val="24"/>
          <w:szCs w:val="24"/>
        </w:rPr>
        <w:t>清单分析</w:t>
      </w:r>
      <w:r w:rsidR="00A37D97">
        <w:rPr>
          <w:rFonts w:ascii="宋体" w:eastAsia="宋体" w:hAnsi="宋体" w:cs="Times New Roman" w:hint="eastAsia"/>
          <w:bCs/>
          <w:sz w:val="24"/>
          <w:szCs w:val="24"/>
        </w:rPr>
        <w:t>；8.</w:t>
      </w:r>
      <w:r w:rsidRPr="002E73A3">
        <w:rPr>
          <w:rFonts w:ascii="宋体" w:eastAsia="宋体" w:hAnsi="宋体" w:cs="Times New Roman"/>
          <w:bCs/>
          <w:sz w:val="24"/>
          <w:szCs w:val="24"/>
        </w:rPr>
        <w:t>产品碳足迹影响评价</w:t>
      </w:r>
      <w:r w:rsidR="00A37D97">
        <w:rPr>
          <w:rFonts w:ascii="宋体" w:eastAsia="宋体" w:hAnsi="宋体" w:cs="Times New Roman" w:hint="eastAsia"/>
          <w:bCs/>
          <w:sz w:val="24"/>
          <w:szCs w:val="24"/>
        </w:rPr>
        <w:t>；9.</w:t>
      </w:r>
      <w:r w:rsidRPr="002E73A3">
        <w:rPr>
          <w:rFonts w:ascii="宋体" w:eastAsia="宋体" w:hAnsi="宋体" w:cs="Times New Roman"/>
          <w:bCs/>
          <w:sz w:val="24"/>
          <w:szCs w:val="24"/>
        </w:rPr>
        <w:t>产品碳足迹结果解释</w:t>
      </w:r>
      <w:r w:rsidR="00A37D97">
        <w:rPr>
          <w:rFonts w:ascii="宋体" w:eastAsia="宋体" w:hAnsi="宋体" w:cs="Times New Roman" w:hint="eastAsia"/>
          <w:bCs/>
          <w:sz w:val="24"/>
          <w:szCs w:val="24"/>
        </w:rPr>
        <w:t>；10</w:t>
      </w:r>
      <w:r w:rsidRPr="002E73A3">
        <w:rPr>
          <w:rFonts w:ascii="宋体" w:eastAsia="宋体" w:hAnsi="宋体" w:cs="Times New Roman"/>
          <w:bCs/>
          <w:sz w:val="24"/>
          <w:szCs w:val="24"/>
        </w:rPr>
        <w:t>产品碳足迹报告</w:t>
      </w:r>
      <w:r w:rsidR="00A37D97">
        <w:rPr>
          <w:rFonts w:ascii="宋体" w:eastAsia="宋体" w:hAnsi="宋体" w:cs="Times New Roman" w:hint="eastAsia"/>
          <w:bCs/>
          <w:sz w:val="24"/>
          <w:szCs w:val="24"/>
        </w:rPr>
        <w:t>。</w:t>
      </w:r>
    </w:p>
    <w:p w14:paraId="095A9C55" w14:textId="73AD8E35" w:rsidR="002D7650" w:rsidRPr="005C189C" w:rsidRDefault="00F25859" w:rsidP="008A15F2">
      <w:pPr>
        <w:spacing w:line="276" w:lineRule="auto"/>
        <w:ind w:firstLineChars="200" w:firstLine="482"/>
        <w:outlineLvl w:val="1"/>
        <w:rPr>
          <w:rFonts w:ascii="宋体" w:eastAsia="宋体" w:hAnsi="宋体" w:hint="eastAsia"/>
          <w:b/>
          <w:sz w:val="24"/>
          <w:szCs w:val="24"/>
        </w:rPr>
      </w:pPr>
      <w:r w:rsidRPr="005C189C">
        <w:rPr>
          <w:rFonts w:ascii="宋体" w:eastAsia="宋体" w:hAnsi="宋体"/>
          <w:b/>
          <w:sz w:val="24"/>
          <w:szCs w:val="24"/>
        </w:rPr>
        <w:t>1范围</w:t>
      </w:r>
    </w:p>
    <w:p w14:paraId="2D7AA6AD" w14:textId="77777777" w:rsidR="00833E5A" w:rsidRPr="005C189C" w:rsidRDefault="00833E5A" w:rsidP="00C945F8">
      <w:pPr>
        <w:spacing w:line="276" w:lineRule="auto"/>
        <w:ind w:firstLine="480"/>
        <w:rPr>
          <w:rFonts w:ascii="宋体" w:eastAsia="宋体" w:hAnsi="宋体" w:cs="Times New Roman" w:hint="eastAsia"/>
          <w:bCs/>
          <w:sz w:val="24"/>
          <w:szCs w:val="24"/>
        </w:rPr>
      </w:pPr>
      <w:r w:rsidRPr="005C189C">
        <w:rPr>
          <w:rFonts w:ascii="宋体" w:eastAsia="宋体" w:hAnsi="宋体" w:cs="Times New Roman"/>
          <w:bCs/>
          <w:sz w:val="24"/>
          <w:szCs w:val="24"/>
        </w:rPr>
        <w:t>本文件规定电石产品碳足迹量化的基本规则和要求，包括量化目的、量化范围、清单分析、影响评价、结果解释、可比性及产品碳足迹报告等内容。</w:t>
      </w:r>
    </w:p>
    <w:p w14:paraId="0C581C4C" w14:textId="16D9DD78" w:rsidR="006E6800" w:rsidRPr="005C189C" w:rsidRDefault="00AA1AC1" w:rsidP="00C945F8">
      <w:pPr>
        <w:spacing w:line="276" w:lineRule="auto"/>
        <w:ind w:firstLine="480"/>
        <w:rPr>
          <w:rFonts w:ascii="宋体" w:eastAsia="宋体" w:hAnsi="宋体" w:cs="Times New Roman" w:hint="eastAsia"/>
          <w:bCs/>
          <w:sz w:val="24"/>
          <w:szCs w:val="24"/>
        </w:rPr>
      </w:pPr>
      <w:r w:rsidRPr="005C189C">
        <w:rPr>
          <w:rFonts w:ascii="宋体" w:eastAsia="宋体" w:hAnsi="宋体" w:cs="Times New Roman" w:hint="eastAsia"/>
          <w:bCs/>
          <w:sz w:val="24"/>
          <w:szCs w:val="24"/>
        </w:rPr>
        <w:t>考虑到</w:t>
      </w:r>
      <w:r w:rsidR="006E6800" w:rsidRPr="005C189C">
        <w:rPr>
          <w:rFonts w:ascii="宋体" w:eastAsia="宋体" w:hAnsi="宋体" w:cs="Times New Roman" w:hint="eastAsia"/>
          <w:bCs/>
          <w:sz w:val="24"/>
          <w:szCs w:val="24"/>
        </w:rPr>
        <w:t>内燃式电石</w:t>
      </w:r>
      <w:proofErr w:type="gramStart"/>
      <w:r w:rsidR="006E6800" w:rsidRPr="005C189C">
        <w:rPr>
          <w:rFonts w:ascii="宋体" w:eastAsia="宋体" w:hAnsi="宋体" w:cs="Times New Roman" w:hint="eastAsia"/>
          <w:bCs/>
          <w:sz w:val="24"/>
          <w:szCs w:val="24"/>
        </w:rPr>
        <w:t>炉已经</w:t>
      </w:r>
      <w:proofErr w:type="gramEnd"/>
      <w:r w:rsidR="006E6800" w:rsidRPr="005C189C">
        <w:rPr>
          <w:rFonts w:ascii="宋体" w:eastAsia="宋体" w:hAnsi="宋体" w:cs="Times New Roman" w:hint="eastAsia"/>
          <w:bCs/>
          <w:sz w:val="24"/>
          <w:szCs w:val="24"/>
        </w:rPr>
        <w:t>全部淘汰，电磁加热</w:t>
      </w:r>
      <w:r w:rsidRPr="005C189C">
        <w:rPr>
          <w:rFonts w:ascii="宋体" w:eastAsia="宋体" w:hAnsi="宋体" w:cs="Times New Roman" w:hint="eastAsia"/>
          <w:bCs/>
          <w:sz w:val="24"/>
          <w:szCs w:val="24"/>
        </w:rPr>
        <w:t>法</w:t>
      </w:r>
      <w:r w:rsidR="006E6800" w:rsidRPr="005C189C">
        <w:rPr>
          <w:rFonts w:ascii="宋体" w:eastAsia="宋体" w:hAnsi="宋体" w:cs="Times New Roman" w:hint="eastAsia"/>
          <w:bCs/>
          <w:sz w:val="24"/>
          <w:szCs w:val="24"/>
        </w:rPr>
        <w:t>、热氧法、热解球团法</w:t>
      </w:r>
      <w:r w:rsidR="00F930CF" w:rsidRPr="005C189C">
        <w:rPr>
          <w:rFonts w:ascii="宋体" w:eastAsia="宋体" w:hAnsi="宋体" w:cs="Times New Roman" w:hint="eastAsia"/>
          <w:bCs/>
          <w:sz w:val="24"/>
          <w:szCs w:val="24"/>
        </w:rPr>
        <w:t>等电石冶炼新技术</w:t>
      </w:r>
      <w:r w:rsidR="00A25230" w:rsidRPr="005C189C">
        <w:rPr>
          <w:rFonts w:ascii="宋体" w:eastAsia="宋体" w:hAnsi="宋体" w:cs="Times New Roman" w:hint="eastAsia"/>
          <w:bCs/>
          <w:sz w:val="24"/>
          <w:szCs w:val="24"/>
        </w:rPr>
        <w:t>（尚处于试验阶段）</w:t>
      </w:r>
      <w:r w:rsidR="00F930CF" w:rsidRPr="005C189C">
        <w:rPr>
          <w:rFonts w:ascii="宋体" w:eastAsia="宋体" w:hAnsi="宋体" w:cs="Times New Roman" w:hint="eastAsia"/>
          <w:bCs/>
          <w:sz w:val="24"/>
          <w:szCs w:val="24"/>
        </w:rPr>
        <w:t>与现有传统工艺有较大区别，</w:t>
      </w:r>
      <w:r w:rsidR="00CB332E" w:rsidRPr="005C189C">
        <w:rPr>
          <w:rFonts w:ascii="宋体" w:eastAsia="宋体" w:hAnsi="宋体" w:cs="Times New Roman" w:hint="eastAsia"/>
          <w:bCs/>
          <w:sz w:val="24"/>
          <w:szCs w:val="24"/>
        </w:rPr>
        <w:t>因此</w:t>
      </w:r>
      <w:r w:rsidR="00F930CF" w:rsidRPr="005C189C">
        <w:rPr>
          <w:rFonts w:ascii="宋体" w:eastAsia="宋体" w:hAnsi="宋体" w:cs="Times New Roman" w:hint="eastAsia"/>
          <w:bCs/>
          <w:sz w:val="24"/>
          <w:szCs w:val="24"/>
        </w:rPr>
        <w:t>在范围条款处明确“</w:t>
      </w:r>
      <w:r w:rsidR="00A37D97" w:rsidRPr="00A37D97">
        <w:rPr>
          <w:rFonts w:ascii="宋体" w:eastAsia="宋体" w:hAnsi="宋体" w:cs="Times New Roman" w:hint="eastAsia"/>
          <w:bCs/>
          <w:sz w:val="24"/>
          <w:szCs w:val="24"/>
        </w:rPr>
        <w:t>本文件适用于由碳素材料和生石灰在密闭式电石炉中化合而制得的电石产品的碳足迹量化</w:t>
      </w:r>
      <w:r w:rsidR="00F930CF" w:rsidRPr="005C189C">
        <w:rPr>
          <w:rFonts w:ascii="宋体" w:eastAsia="宋体" w:hAnsi="宋体" w:cs="Times New Roman"/>
          <w:bCs/>
          <w:sz w:val="24"/>
          <w:szCs w:val="24"/>
        </w:rPr>
        <w:t>。</w:t>
      </w:r>
      <w:r w:rsidR="00F930CF" w:rsidRPr="005C189C">
        <w:rPr>
          <w:rFonts w:ascii="宋体" w:eastAsia="宋体" w:hAnsi="宋体" w:cs="Times New Roman" w:hint="eastAsia"/>
          <w:bCs/>
          <w:sz w:val="24"/>
          <w:szCs w:val="24"/>
        </w:rPr>
        <w:t>”</w:t>
      </w:r>
    </w:p>
    <w:p w14:paraId="10953C08" w14:textId="77777777" w:rsidR="002D7650" w:rsidRPr="005C189C" w:rsidRDefault="00F25859" w:rsidP="008A15F2">
      <w:pPr>
        <w:spacing w:line="276" w:lineRule="auto"/>
        <w:ind w:firstLineChars="200" w:firstLine="482"/>
        <w:outlineLvl w:val="1"/>
        <w:rPr>
          <w:rFonts w:ascii="宋体" w:eastAsia="宋体" w:hAnsi="宋体" w:cs="Times New Roman" w:hint="eastAsia"/>
          <w:b/>
          <w:bCs/>
          <w:sz w:val="24"/>
          <w:szCs w:val="24"/>
        </w:rPr>
      </w:pPr>
      <w:r w:rsidRPr="005C189C">
        <w:rPr>
          <w:rFonts w:ascii="宋体" w:eastAsia="宋体" w:hAnsi="宋体" w:cs="Times New Roman"/>
          <w:b/>
          <w:bCs/>
          <w:sz w:val="24"/>
          <w:szCs w:val="24"/>
        </w:rPr>
        <w:t>2 规范性引用文件</w:t>
      </w:r>
    </w:p>
    <w:p w14:paraId="482CBB00" w14:textId="56D46514" w:rsidR="002D7650" w:rsidRPr="005C189C" w:rsidRDefault="008541DD" w:rsidP="00A37D97">
      <w:pPr>
        <w:spacing w:line="276" w:lineRule="auto"/>
        <w:ind w:firstLineChars="200" w:firstLine="480"/>
        <w:rPr>
          <w:rFonts w:ascii="宋体" w:eastAsia="宋体" w:hAnsi="宋体" w:cs="Times New Roman" w:hint="eastAsia"/>
          <w:bCs/>
          <w:sz w:val="24"/>
          <w:szCs w:val="24"/>
        </w:rPr>
      </w:pPr>
      <w:r w:rsidRPr="005C189C">
        <w:rPr>
          <w:rFonts w:ascii="宋体" w:eastAsia="宋体" w:hAnsi="宋体" w:cs="Times New Roman" w:hint="eastAsia"/>
          <w:bCs/>
          <w:sz w:val="24"/>
          <w:szCs w:val="24"/>
        </w:rPr>
        <w:t>此部分</w:t>
      </w:r>
      <w:r w:rsidR="00F25859" w:rsidRPr="005C189C">
        <w:rPr>
          <w:rFonts w:ascii="宋体" w:eastAsia="宋体" w:hAnsi="宋体" w:cs="Times New Roman" w:hint="eastAsia"/>
          <w:bCs/>
          <w:sz w:val="24"/>
          <w:szCs w:val="24"/>
        </w:rPr>
        <w:t>列出了标准正文中全部引用的标准。</w:t>
      </w:r>
      <w:r w:rsidR="006E6800" w:rsidRPr="005C189C">
        <w:rPr>
          <w:rFonts w:ascii="宋体" w:eastAsia="宋体" w:hAnsi="宋体" w:cs="Times New Roman" w:hint="eastAsia"/>
          <w:bCs/>
          <w:sz w:val="24"/>
          <w:szCs w:val="24"/>
        </w:rPr>
        <w:t>除</w:t>
      </w:r>
      <w:r w:rsidRPr="005C189C">
        <w:rPr>
          <w:rFonts w:ascii="宋体" w:eastAsia="宋体" w:hAnsi="宋体" w:cs="Times New Roman" w:hint="eastAsia"/>
          <w:bCs/>
          <w:sz w:val="24"/>
          <w:szCs w:val="24"/>
        </w:rPr>
        <w:t>引用</w:t>
      </w:r>
      <w:r w:rsidR="00A25230" w:rsidRPr="005C189C">
        <w:rPr>
          <w:rFonts w:ascii="宋体" w:eastAsia="宋体" w:hAnsi="宋体" w:cs="Times New Roman" w:hint="eastAsia"/>
          <w:bCs/>
          <w:sz w:val="24"/>
          <w:szCs w:val="24"/>
        </w:rPr>
        <w:t>经典的</w:t>
      </w:r>
      <w:r w:rsidR="00CB332E" w:rsidRPr="005C189C">
        <w:rPr>
          <w:rFonts w:ascii="宋体" w:eastAsia="宋体" w:hAnsi="宋体" w:cs="Times New Roman" w:hint="eastAsia"/>
          <w:bCs/>
          <w:sz w:val="24"/>
          <w:szCs w:val="24"/>
        </w:rPr>
        <w:t>GB/T 24040、GB/T 24044、</w:t>
      </w:r>
      <w:r w:rsidRPr="005C189C">
        <w:rPr>
          <w:rFonts w:ascii="宋体" w:eastAsia="宋体" w:hAnsi="宋体" w:cs="Times New Roman"/>
          <w:bCs/>
          <w:sz w:val="24"/>
          <w:szCs w:val="24"/>
        </w:rPr>
        <w:t>GB/T 24067</w:t>
      </w:r>
      <w:r w:rsidRPr="005C189C">
        <w:rPr>
          <w:rFonts w:ascii="宋体" w:eastAsia="宋体" w:hAnsi="宋体" w:cs="Times New Roman" w:hint="eastAsia"/>
          <w:bCs/>
          <w:sz w:val="24"/>
          <w:szCs w:val="24"/>
        </w:rPr>
        <w:t>，根据实际需要还引用了与电石行业</w:t>
      </w:r>
      <w:r w:rsidR="00A37D97">
        <w:rPr>
          <w:rFonts w:ascii="宋体" w:eastAsia="宋体" w:hAnsi="宋体" w:cs="Times New Roman" w:hint="eastAsia"/>
          <w:bCs/>
          <w:sz w:val="24"/>
          <w:szCs w:val="24"/>
        </w:rPr>
        <w:t>碳排放核算</w:t>
      </w:r>
      <w:r w:rsidRPr="005C189C">
        <w:rPr>
          <w:rFonts w:ascii="宋体" w:eastAsia="宋体" w:hAnsi="宋体" w:cs="Times New Roman" w:hint="eastAsia"/>
          <w:bCs/>
          <w:sz w:val="24"/>
          <w:szCs w:val="24"/>
        </w:rPr>
        <w:t>密切相关的若干国标</w:t>
      </w:r>
      <w:r w:rsidR="00A37D97">
        <w:rPr>
          <w:rFonts w:ascii="宋体" w:eastAsia="宋体" w:hAnsi="宋体" w:cs="Times New Roman" w:hint="eastAsia"/>
          <w:bCs/>
          <w:sz w:val="24"/>
          <w:szCs w:val="24"/>
        </w:rPr>
        <w:t>、</w:t>
      </w:r>
      <w:proofErr w:type="gramStart"/>
      <w:r w:rsidR="00A37D97">
        <w:rPr>
          <w:rFonts w:ascii="宋体" w:eastAsia="宋体" w:hAnsi="宋体" w:cs="Times New Roman" w:hint="eastAsia"/>
          <w:bCs/>
          <w:sz w:val="24"/>
          <w:szCs w:val="24"/>
        </w:rPr>
        <w:t>行标</w:t>
      </w:r>
      <w:r w:rsidRPr="005C189C">
        <w:rPr>
          <w:rFonts w:ascii="宋体" w:eastAsia="宋体" w:hAnsi="宋体" w:cs="Times New Roman" w:hint="eastAsia"/>
          <w:bCs/>
          <w:sz w:val="24"/>
          <w:szCs w:val="24"/>
        </w:rPr>
        <w:t>文件</w:t>
      </w:r>
      <w:proofErr w:type="gramEnd"/>
      <w:r w:rsidRPr="005C189C">
        <w:rPr>
          <w:rFonts w:ascii="宋体" w:eastAsia="宋体" w:hAnsi="宋体" w:cs="Times New Roman" w:hint="eastAsia"/>
          <w:bCs/>
          <w:sz w:val="24"/>
          <w:szCs w:val="24"/>
        </w:rPr>
        <w:t>。</w:t>
      </w:r>
    </w:p>
    <w:p w14:paraId="770EBC66" w14:textId="77777777" w:rsidR="002D7650" w:rsidRPr="005C189C" w:rsidRDefault="00F25859" w:rsidP="008A15F2">
      <w:pPr>
        <w:spacing w:line="276" w:lineRule="auto"/>
        <w:ind w:firstLineChars="200" w:firstLine="482"/>
        <w:outlineLvl w:val="1"/>
        <w:rPr>
          <w:rFonts w:ascii="宋体" w:eastAsia="宋体" w:hAnsi="宋体" w:cs="Times New Roman" w:hint="eastAsia"/>
          <w:b/>
          <w:bCs/>
          <w:sz w:val="24"/>
          <w:szCs w:val="24"/>
        </w:rPr>
      </w:pPr>
      <w:r w:rsidRPr="005C189C">
        <w:rPr>
          <w:rFonts w:ascii="宋体" w:eastAsia="宋体" w:hAnsi="宋体" w:cs="Times New Roman"/>
          <w:b/>
          <w:bCs/>
          <w:sz w:val="24"/>
          <w:szCs w:val="24"/>
        </w:rPr>
        <w:t>3 术语和定义</w:t>
      </w:r>
    </w:p>
    <w:p w14:paraId="55B96B13" w14:textId="60DDEAC5" w:rsidR="00544244" w:rsidRPr="005C189C" w:rsidRDefault="00AC7BAB" w:rsidP="00C945F8">
      <w:pPr>
        <w:spacing w:line="276" w:lineRule="auto"/>
        <w:ind w:firstLine="480"/>
        <w:rPr>
          <w:rFonts w:ascii="宋体" w:eastAsia="宋体" w:hAnsi="宋体" w:cs="Times New Roman" w:hint="eastAsia"/>
          <w:bCs/>
          <w:sz w:val="24"/>
          <w:szCs w:val="24"/>
        </w:rPr>
      </w:pPr>
      <w:bookmarkStart w:id="1" w:name="_Hlk212561987"/>
      <w:bookmarkStart w:id="2" w:name="_Hlk212562008"/>
      <w:r w:rsidRPr="00AC7BAB">
        <w:rPr>
          <w:rFonts w:ascii="宋体" w:eastAsia="宋体" w:hAnsi="宋体" w:cs="Times New Roman" w:hint="eastAsia"/>
          <w:bCs/>
          <w:sz w:val="24"/>
          <w:szCs w:val="24"/>
        </w:rPr>
        <w:lastRenderedPageBreak/>
        <w:t>GB/T 24040、GB/T 24044、</w:t>
      </w:r>
      <w:r w:rsidRPr="00AC7BAB">
        <w:rPr>
          <w:rFonts w:ascii="宋体" w:eastAsia="宋体" w:hAnsi="宋体" w:cs="Times New Roman"/>
          <w:bCs/>
          <w:sz w:val="24"/>
          <w:szCs w:val="24"/>
        </w:rPr>
        <w:t>GB/T 24067</w:t>
      </w:r>
      <w:r w:rsidRPr="00AC7BAB">
        <w:rPr>
          <w:rFonts w:ascii="宋体" w:eastAsia="宋体" w:hAnsi="宋体" w:cs="Times New Roman" w:hint="eastAsia"/>
          <w:bCs/>
          <w:sz w:val="24"/>
          <w:szCs w:val="24"/>
        </w:rPr>
        <w:t>、</w:t>
      </w:r>
      <w:r w:rsidRPr="00AC7BAB">
        <w:rPr>
          <w:rFonts w:ascii="宋体" w:eastAsia="宋体" w:hAnsi="宋体" w:cs="Times New Roman"/>
          <w:bCs/>
          <w:sz w:val="24"/>
          <w:szCs w:val="24"/>
        </w:rPr>
        <w:t>GB/T 32151.10界定的术语和定义</w:t>
      </w:r>
      <w:bookmarkEnd w:id="1"/>
      <w:r w:rsidRPr="00AC7BAB">
        <w:rPr>
          <w:rFonts w:ascii="宋体" w:eastAsia="宋体" w:hAnsi="宋体" w:cs="Times New Roman"/>
          <w:bCs/>
          <w:sz w:val="24"/>
          <w:szCs w:val="24"/>
        </w:rPr>
        <w:t>适用于本文件</w:t>
      </w:r>
      <w:bookmarkEnd w:id="2"/>
      <w:r w:rsidR="008A73AF" w:rsidRPr="005C189C">
        <w:rPr>
          <w:rFonts w:ascii="宋体" w:eastAsia="宋体" w:hAnsi="宋体" w:cs="Times New Roman" w:hint="eastAsia"/>
          <w:bCs/>
          <w:sz w:val="24"/>
          <w:szCs w:val="24"/>
        </w:rPr>
        <w:t>。</w:t>
      </w:r>
      <w:r w:rsidR="008541DD" w:rsidRPr="005C189C">
        <w:rPr>
          <w:rFonts w:ascii="宋体" w:eastAsia="宋体" w:hAnsi="宋体" w:cs="Times New Roman" w:hint="eastAsia"/>
          <w:bCs/>
          <w:sz w:val="24"/>
          <w:szCs w:val="24"/>
        </w:rPr>
        <w:t>根据实际需要，</w:t>
      </w:r>
      <w:r w:rsidR="00544244" w:rsidRPr="005C189C">
        <w:rPr>
          <w:rFonts w:ascii="宋体" w:eastAsia="宋体" w:hAnsi="宋体" w:cs="Times New Roman" w:hint="eastAsia"/>
          <w:bCs/>
          <w:sz w:val="24"/>
          <w:szCs w:val="24"/>
        </w:rPr>
        <w:t>新增密闭式电石炉、发气量、石灰窑、干燥窑</w:t>
      </w:r>
      <w:r w:rsidR="008A73AF" w:rsidRPr="005C189C">
        <w:rPr>
          <w:rFonts w:ascii="宋体" w:eastAsia="宋体" w:hAnsi="宋体" w:cs="Times New Roman" w:hint="eastAsia"/>
          <w:bCs/>
          <w:sz w:val="24"/>
          <w:szCs w:val="24"/>
        </w:rPr>
        <w:t>等</w:t>
      </w:r>
      <w:r w:rsidR="00544244" w:rsidRPr="005C189C">
        <w:rPr>
          <w:rFonts w:ascii="宋体" w:eastAsia="宋体" w:hAnsi="宋体" w:cs="Times New Roman" w:hint="eastAsia"/>
          <w:bCs/>
          <w:sz w:val="24"/>
          <w:szCs w:val="24"/>
        </w:rPr>
        <w:t>电石行业专有名词术语</w:t>
      </w:r>
      <w:r w:rsidRPr="00AC7BAB">
        <w:rPr>
          <w:rFonts w:ascii="宋体" w:eastAsia="宋体" w:hAnsi="宋体" w:cs="Times New Roman"/>
          <w:bCs/>
          <w:sz w:val="24"/>
          <w:szCs w:val="24"/>
        </w:rPr>
        <w:t>适用于本文件</w:t>
      </w:r>
      <w:r w:rsidR="00544244" w:rsidRPr="005C189C">
        <w:rPr>
          <w:rFonts w:ascii="宋体" w:eastAsia="宋体" w:hAnsi="宋体" w:cs="Times New Roman" w:hint="eastAsia"/>
          <w:bCs/>
          <w:sz w:val="24"/>
          <w:szCs w:val="24"/>
        </w:rPr>
        <w:t>。</w:t>
      </w:r>
    </w:p>
    <w:p w14:paraId="44774ED5" w14:textId="77777777" w:rsidR="002D7650" w:rsidRPr="005C189C" w:rsidRDefault="00F25859" w:rsidP="008A15F2">
      <w:pPr>
        <w:spacing w:line="276" w:lineRule="auto"/>
        <w:ind w:firstLineChars="200" w:firstLine="482"/>
        <w:outlineLvl w:val="1"/>
        <w:rPr>
          <w:rFonts w:ascii="宋体" w:eastAsia="宋体" w:hAnsi="宋体" w:hint="eastAsia"/>
          <w:b/>
          <w:sz w:val="24"/>
          <w:szCs w:val="24"/>
        </w:rPr>
      </w:pPr>
      <w:r w:rsidRPr="005C189C">
        <w:rPr>
          <w:rFonts w:ascii="宋体" w:eastAsia="宋体" w:hAnsi="宋体"/>
          <w:b/>
          <w:sz w:val="24"/>
          <w:szCs w:val="24"/>
        </w:rPr>
        <w:t xml:space="preserve">4 </w:t>
      </w:r>
      <w:r w:rsidRPr="005C189C">
        <w:rPr>
          <w:rFonts w:ascii="宋体" w:eastAsia="宋体" w:hAnsi="宋体" w:hint="eastAsia"/>
          <w:b/>
          <w:sz w:val="24"/>
          <w:szCs w:val="24"/>
        </w:rPr>
        <w:t>量化目的</w:t>
      </w:r>
    </w:p>
    <w:p w14:paraId="30181E24" w14:textId="48BF882C" w:rsidR="002D7650" w:rsidRPr="005C189C" w:rsidRDefault="00AC7BAB" w:rsidP="00C945F8">
      <w:pPr>
        <w:spacing w:line="276" w:lineRule="auto"/>
        <w:ind w:firstLine="480"/>
        <w:rPr>
          <w:rFonts w:ascii="宋体" w:eastAsia="宋体" w:hAnsi="宋体" w:cs="Times New Roman" w:hint="eastAsia"/>
          <w:bCs/>
          <w:sz w:val="24"/>
          <w:szCs w:val="24"/>
        </w:rPr>
      </w:pPr>
      <w:r w:rsidRPr="00AC7BAB">
        <w:rPr>
          <w:rFonts w:ascii="宋体" w:eastAsia="宋体" w:hAnsi="宋体" w:cs="Times New Roman" w:hint="eastAsia"/>
          <w:bCs/>
          <w:sz w:val="24"/>
          <w:szCs w:val="24"/>
        </w:rPr>
        <w:t>开展</w:t>
      </w:r>
      <w:r w:rsidRPr="00AC7BAB">
        <w:rPr>
          <w:rFonts w:ascii="宋体" w:eastAsia="宋体" w:hAnsi="宋体" w:cs="Times New Roman"/>
          <w:bCs/>
          <w:sz w:val="24"/>
          <w:szCs w:val="24"/>
        </w:rPr>
        <w:t>电石产品</w:t>
      </w:r>
      <w:r w:rsidRPr="00AC7BAB">
        <w:rPr>
          <w:rFonts w:ascii="宋体" w:eastAsia="宋体" w:hAnsi="宋体" w:cs="Times New Roman" w:hint="eastAsia"/>
          <w:bCs/>
          <w:sz w:val="24"/>
          <w:szCs w:val="24"/>
        </w:rPr>
        <w:t>碳足迹量化的总体目的是结合取舍准则（见5.3.4），通过量化电石产品系统边界内所有显著</w:t>
      </w:r>
      <w:r w:rsidRPr="00AC7BAB">
        <w:rPr>
          <w:rFonts w:ascii="宋体" w:eastAsia="宋体" w:hAnsi="宋体" w:cs="Times New Roman"/>
          <w:bCs/>
          <w:sz w:val="24"/>
          <w:szCs w:val="24"/>
        </w:rPr>
        <w:t>的温室气体排放量和清除量</w:t>
      </w:r>
      <w:r w:rsidRPr="00AC7BAB">
        <w:rPr>
          <w:rFonts w:ascii="宋体" w:eastAsia="宋体" w:hAnsi="宋体" w:cs="Times New Roman" w:hint="eastAsia"/>
          <w:bCs/>
          <w:sz w:val="24"/>
          <w:szCs w:val="24"/>
        </w:rPr>
        <w:t>，计算电石产品对全球变暖的潜在贡献</w:t>
      </w:r>
      <w:r w:rsidR="00F25859" w:rsidRPr="005C189C">
        <w:rPr>
          <w:rFonts w:ascii="宋体" w:eastAsia="宋体" w:hAnsi="宋体" w:cs="Times New Roman"/>
          <w:bCs/>
          <w:sz w:val="24"/>
          <w:szCs w:val="24"/>
        </w:rPr>
        <w:t>。</w:t>
      </w:r>
    </w:p>
    <w:p w14:paraId="28491FF9" w14:textId="77777777" w:rsidR="002D7650" w:rsidRPr="005C189C" w:rsidRDefault="00F25859" w:rsidP="008A15F2">
      <w:pPr>
        <w:spacing w:line="276" w:lineRule="auto"/>
        <w:ind w:firstLineChars="200" w:firstLine="482"/>
        <w:outlineLvl w:val="1"/>
        <w:rPr>
          <w:rFonts w:ascii="宋体" w:eastAsia="宋体" w:hAnsi="宋体" w:hint="eastAsia"/>
          <w:b/>
          <w:sz w:val="24"/>
          <w:szCs w:val="24"/>
        </w:rPr>
      </w:pPr>
      <w:r w:rsidRPr="005C189C">
        <w:rPr>
          <w:rFonts w:ascii="宋体" w:eastAsia="宋体" w:hAnsi="宋体"/>
          <w:b/>
          <w:sz w:val="24"/>
          <w:szCs w:val="24"/>
        </w:rPr>
        <w:t>5</w:t>
      </w:r>
      <w:r w:rsidRPr="005C189C">
        <w:rPr>
          <w:rFonts w:ascii="宋体" w:eastAsia="宋体" w:hAnsi="宋体" w:hint="eastAsia"/>
          <w:b/>
          <w:sz w:val="24"/>
          <w:szCs w:val="24"/>
        </w:rPr>
        <w:t>量化</w:t>
      </w:r>
      <w:r w:rsidRPr="005C189C">
        <w:rPr>
          <w:rFonts w:ascii="宋体" w:eastAsia="宋体" w:hAnsi="宋体"/>
          <w:b/>
          <w:sz w:val="24"/>
          <w:szCs w:val="24"/>
        </w:rPr>
        <w:t>范围</w:t>
      </w:r>
    </w:p>
    <w:p w14:paraId="7B3A23B1" w14:textId="77777777" w:rsidR="00760B54" w:rsidRPr="005C189C" w:rsidRDefault="00760B54" w:rsidP="008A15F2">
      <w:pPr>
        <w:spacing w:line="276" w:lineRule="auto"/>
        <w:ind w:firstLineChars="200" w:firstLine="482"/>
        <w:outlineLvl w:val="2"/>
        <w:rPr>
          <w:rFonts w:ascii="宋体" w:eastAsia="宋体" w:hAnsi="宋体" w:cs="Times New Roman" w:hint="eastAsia"/>
          <w:b/>
          <w:bCs/>
          <w:sz w:val="24"/>
          <w:szCs w:val="24"/>
        </w:rPr>
      </w:pPr>
      <w:r w:rsidRPr="005C189C">
        <w:rPr>
          <w:rFonts w:ascii="宋体" w:eastAsia="宋体" w:hAnsi="宋体" w:cs="Times New Roman"/>
          <w:b/>
          <w:bCs/>
          <w:sz w:val="24"/>
          <w:szCs w:val="24"/>
        </w:rPr>
        <w:t>5.1 产品描述</w:t>
      </w:r>
    </w:p>
    <w:p w14:paraId="00783D35" w14:textId="72AE4C9C" w:rsidR="00760B54" w:rsidRPr="005C189C" w:rsidRDefault="00AC7BAB" w:rsidP="00AC7BAB">
      <w:pPr>
        <w:widowControl/>
        <w:autoSpaceDE w:val="0"/>
        <w:autoSpaceDN w:val="0"/>
        <w:spacing w:line="276" w:lineRule="auto"/>
        <w:ind w:firstLineChars="200" w:firstLine="480"/>
        <w:rPr>
          <w:rFonts w:ascii="宋体" w:eastAsia="宋体" w:hAnsi="宋体" w:cs="Times New Roman" w:hint="eastAsia"/>
          <w:bCs/>
          <w:kern w:val="0"/>
          <w:sz w:val="24"/>
          <w:szCs w:val="24"/>
        </w:rPr>
      </w:pPr>
      <w:bookmarkStart w:id="3" w:name="_Hlk207876426"/>
      <w:r w:rsidRPr="00AC7BAB">
        <w:rPr>
          <w:rFonts w:ascii="宋体" w:eastAsia="宋体" w:hAnsi="宋体" w:cs="Times New Roman" w:hint="eastAsia"/>
          <w:bCs/>
          <w:kern w:val="0"/>
          <w:sz w:val="24"/>
          <w:szCs w:val="24"/>
        </w:rPr>
        <w:t>产品描述应使用户能够清晰识别产品，并可参照GB/T 10665的要求进行描述，描述内容包括但不限于：a）产品名称、等级、粒度、发气量；b）产品批号；c）产品净重；d）分析检验结果及检验部门印记；e）出厂日期。开展电石产品碳足迹量化研究时，应明确说明以下问题：a）应用意图；b）开展该研究的理由；c）目标受众（即研究结果的接收者）；d）符合ISO 14026要求，提供产品碳足迹交流信息（如有）。</w:t>
      </w:r>
    </w:p>
    <w:bookmarkEnd w:id="3"/>
    <w:p w14:paraId="1FD0D021" w14:textId="77777777" w:rsidR="00760B54" w:rsidRPr="00A37D97" w:rsidRDefault="00760B54" w:rsidP="008A15F2">
      <w:pPr>
        <w:spacing w:line="276" w:lineRule="auto"/>
        <w:ind w:firstLineChars="200" w:firstLine="482"/>
        <w:outlineLvl w:val="2"/>
        <w:rPr>
          <w:rFonts w:ascii="宋体" w:eastAsia="宋体" w:hAnsi="宋体" w:cs="Times New Roman" w:hint="eastAsia"/>
          <w:b/>
          <w:bCs/>
          <w:sz w:val="24"/>
          <w:szCs w:val="24"/>
        </w:rPr>
      </w:pPr>
      <w:r w:rsidRPr="00A37D97">
        <w:rPr>
          <w:rFonts w:ascii="宋体" w:eastAsia="宋体" w:hAnsi="宋体" w:cs="Times New Roman"/>
          <w:b/>
          <w:bCs/>
          <w:sz w:val="24"/>
          <w:szCs w:val="24"/>
        </w:rPr>
        <w:t>5.2 声明单位</w:t>
      </w:r>
    </w:p>
    <w:p w14:paraId="53806308" w14:textId="7F64186C" w:rsidR="00AC7BAB" w:rsidRPr="00AC7BAB" w:rsidRDefault="00AC7BAB" w:rsidP="00C945F8">
      <w:pPr>
        <w:spacing w:line="276" w:lineRule="auto"/>
        <w:ind w:firstLineChars="200" w:firstLine="480"/>
        <w:rPr>
          <w:rFonts w:ascii="宋体" w:eastAsia="宋体" w:hAnsi="宋体" w:cs="Segoe UI Symbol" w:hint="eastAsia"/>
          <w:bCs/>
          <w:color w:val="000000" w:themeColor="text1"/>
          <w:kern w:val="0"/>
          <w:sz w:val="24"/>
          <w:szCs w:val="24"/>
        </w:rPr>
      </w:pPr>
      <w:r w:rsidRPr="00AC7BAB">
        <w:rPr>
          <w:rFonts w:ascii="宋体" w:eastAsia="宋体" w:hAnsi="宋体" w:cs="Segoe UI Symbol"/>
          <w:bCs/>
          <w:color w:val="000000" w:themeColor="text1"/>
          <w:kern w:val="0"/>
          <w:sz w:val="24"/>
          <w:szCs w:val="24"/>
        </w:rPr>
        <w:t>电石产品碳足迹量化的声明单位</w:t>
      </w:r>
      <w:r w:rsidRPr="00AC7BAB">
        <w:rPr>
          <w:rFonts w:ascii="宋体" w:eastAsia="宋体" w:hAnsi="宋体" w:cs="Segoe UI Symbol" w:hint="eastAsia"/>
          <w:bCs/>
          <w:color w:val="000000" w:themeColor="text1"/>
          <w:kern w:val="0"/>
          <w:sz w:val="24"/>
          <w:szCs w:val="24"/>
        </w:rPr>
        <w:t>为“</w:t>
      </w:r>
      <w:r w:rsidRPr="00AC7BAB">
        <w:rPr>
          <w:rFonts w:ascii="宋体" w:eastAsia="宋体" w:hAnsi="宋体" w:cs="Segoe UI Symbol"/>
          <w:bCs/>
          <w:color w:val="000000" w:themeColor="text1"/>
          <w:kern w:val="0"/>
          <w:sz w:val="24"/>
          <w:szCs w:val="24"/>
        </w:rPr>
        <w:t>1 t电石</w:t>
      </w:r>
      <w:r w:rsidRPr="00AC7BAB">
        <w:rPr>
          <w:rFonts w:ascii="宋体" w:eastAsia="宋体" w:hAnsi="宋体" w:cs="Segoe UI Symbol" w:hint="eastAsia"/>
          <w:bCs/>
          <w:color w:val="000000" w:themeColor="text1"/>
          <w:kern w:val="0"/>
          <w:sz w:val="24"/>
          <w:szCs w:val="24"/>
        </w:rPr>
        <w:t>实物量”。</w:t>
      </w:r>
    </w:p>
    <w:p w14:paraId="1FD23C42" w14:textId="2D7E0530" w:rsidR="00AC7BAB" w:rsidRPr="005C189C" w:rsidRDefault="00760B54" w:rsidP="00AC7BAB">
      <w:pPr>
        <w:spacing w:line="276" w:lineRule="auto"/>
        <w:ind w:firstLineChars="200" w:firstLine="480"/>
        <w:rPr>
          <w:rFonts w:ascii="宋体" w:eastAsia="宋体" w:hAnsi="宋体" w:cs="Times New Roman" w:hint="eastAsia"/>
          <w:bCs/>
          <w:color w:val="EE0000"/>
          <w:kern w:val="0"/>
          <w:sz w:val="24"/>
          <w:szCs w:val="24"/>
        </w:rPr>
      </w:pPr>
      <w:r w:rsidRPr="00AC7BAB">
        <w:rPr>
          <w:rFonts w:ascii="宋体" w:eastAsia="宋体" w:hAnsi="宋体" w:cs="Times New Roman" w:hint="eastAsia"/>
          <w:color w:val="000000" w:themeColor="text1"/>
          <w:sz w:val="24"/>
          <w:szCs w:val="24"/>
        </w:rPr>
        <w:t>通过企业调研数据收集</w:t>
      </w:r>
      <w:r w:rsidRPr="005C189C">
        <w:rPr>
          <w:rFonts w:ascii="宋体" w:eastAsia="宋体" w:hAnsi="宋体" w:cs="Times New Roman" w:hint="eastAsia"/>
          <w:sz w:val="24"/>
          <w:szCs w:val="24"/>
        </w:rPr>
        <w:t>情况了解到，20家企业测定电石发气量样品采集存在很大差异。其中，5家企业只截取出炉电石流（或从电石锅内）取液体样品（热样），</w:t>
      </w:r>
      <w:r w:rsidR="002F0D9C" w:rsidRPr="005C189C">
        <w:rPr>
          <w:rFonts w:ascii="宋体" w:eastAsia="宋体" w:hAnsi="宋体" w:cs="Times New Roman" w:hint="eastAsia"/>
          <w:sz w:val="24"/>
          <w:szCs w:val="24"/>
        </w:rPr>
        <w:t>密封</w:t>
      </w:r>
      <w:r w:rsidRPr="005C189C">
        <w:rPr>
          <w:rFonts w:ascii="宋体" w:eastAsia="宋体" w:hAnsi="宋体" w:cs="Times New Roman" w:hint="eastAsia"/>
          <w:sz w:val="24"/>
          <w:szCs w:val="24"/>
        </w:rPr>
        <w:t>冷却至室温后测定发气量并折算标准电石产量；11家企业只在电石完全冷却入库后（或出厂前）采集固体样品（冷样）测定发气量并折算标准电石产量；剩余4家企业同时测定热样</w:t>
      </w:r>
      <w:proofErr w:type="gramStart"/>
      <w:r w:rsidRPr="005C189C">
        <w:rPr>
          <w:rFonts w:ascii="宋体" w:eastAsia="宋体" w:hAnsi="宋体" w:cs="Times New Roman" w:hint="eastAsia"/>
          <w:sz w:val="24"/>
          <w:szCs w:val="24"/>
        </w:rPr>
        <w:t>和冷样发气</w:t>
      </w:r>
      <w:proofErr w:type="gramEnd"/>
      <w:r w:rsidRPr="005C189C">
        <w:rPr>
          <w:rFonts w:ascii="宋体" w:eastAsia="宋体" w:hAnsi="宋体" w:cs="Times New Roman" w:hint="eastAsia"/>
          <w:sz w:val="24"/>
          <w:szCs w:val="24"/>
        </w:rPr>
        <w:t>量，但其中2家按照热样发气量折算标准电石产量，2家</w:t>
      </w:r>
      <w:proofErr w:type="gramStart"/>
      <w:r w:rsidRPr="005C189C">
        <w:rPr>
          <w:rFonts w:ascii="宋体" w:eastAsia="宋体" w:hAnsi="宋体" w:cs="Times New Roman" w:hint="eastAsia"/>
          <w:sz w:val="24"/>
          <w:szCs w:val="24"/>
        </w:rPr>
        <w:t>按照冷样发气</w:t>
      </w:r>
      <w:proofErr w:type="gramEnd"/>
      <w:r w:rsidRPr="005C189C">
        <w:rPr>
          <w:rFonts w:ascii="宋体" w:eastAsia="宋体" w:hAnsi="宋体" w:cs="Times New Roman" w:hint="eastAsia"/>
          <w:sz w:val="24"/>
          <w:szCs w:val="24"/>
        </w:rPr>
        <w:t>量进行折算，热样分析结果仅作为监测炉况的依据。</w:t>
      </w:r>
      <w:r w:rsidR="00AC7BAB" w:rsidRPr="005C189C">
        <w:rPr>
          <w:rFonts w:ascii="宋体" w:eastAsia="宋体" w:hAnsi="宋体" w:cs="Times New Roman" w:hint="eastAsia"/>
          <w:sz w:val="24"/>
          <w:szCs w:val="24"/>
        </w:rPr>
        <w:t>根据4家同时测定热样和</w:t>
      </w:r>
      <w:proofErr w:type="gramStart"/>
      <w:r w:rsidR="00AC7BAB" w:rsidRPr="005C189C">
        <w:rPr>
          <w:rFonts w:ascii="宋体" w:eastAsia="宋体" w:hAnsi="宋体" w:cs="Times New Roman" w:hint="eastAsia"/>
          <w:sz w:val="24"/>
          <w:szCs w:val="24"/>
        </w:rPr>
        <w:t>冷样发气量企业</w:t>
      </w:r>
      <w:proofErr w:type="gramEnd"/>
      <w:r w:rsidR="00AC7BAB" w:rsidRPr="005C189C">
        <w:rPr>
          <w:rFonts w:ascii="宋体" w:eastAsia="宋体" w:hAnsi="宋体" w:cs="Times New Roman" w:hint="eastAsia"/>
          <w:sz w:val="24"/>
          <w:szCs w:val="24"/>
        </w:rPr>
        <w:t>提供的数据，热样发气量折算的标准电石产量</w:t>
      </w:r>
      <w:proofErr w:type="gramStart"/>
      <w:r w:rsidR="00AC7BAB" w:rsidRPr="005C189C">
        <w:rPr>
          <w:rFonts w:ascii="宋体" w:eastAsia="宋体" w:hAnsi="宋体" w:cs="Times New Roman" w:hint="eastAsia"/>
          <w:sz w:val="24"/>
          <w:szCs w:val="24"/>
        </w:rPr>
        <w:t>要比冷样发气</w:t>
      </w:r>
      <w:proofErr w:type="gramEnd"/>
      <w:r w:rsidR="00AC7BAB" w:rsidRPr="005C189C">
        <w:rPr>
          <w:rFonts w:ascii="宋体" w:eastAsia="宋体" w:hAnsi="宋体" w:cs="Times New Roman" w:hint="eastAsia"/>
          <w:sz w:val="24"/>
          <w:szCs w:val="24"/>
        </w:rPr>
        <w:t>量折算的平均高4.3%，主要原因是在冷却过程中电石</w:t>
      </w:r>
      <w:proofErr w:type="gramStart"/>
      <w:r w:rsidR="00AC7BAB" w:rsidRPr="005C189C">
        <w:rPr>
          <w:rFonts w:ascii="宋体" w:eastAsia="宋体" w:hAnsi="宋体" w:cs="Times New Roman" w:hint="eastAsia"/>
          <w:sz w:val="24"/>
          <w:szCs w:val="24"/>
        </w:rPr>
        <w:t>坨</w:t>
      </w:r>
      <w:proofErr w:type="gramEnd"/>
      <w:r w:rsidR="00AC7BAB" w:rsidRPr="005C189C">
        <w:rPr>
          <w:rFonts w:ascii="宋体" w:eastAsia="宋体" w:hAnsi="宋体" w:cs="Times New Roman" w:hint="eastAsia"/>
          <w:sz w:val="24"/>
          <w:szCs w:val="24"/>
        </w:rPr>
        <w:t>表面会吸收空气中的水发生反应，按照热样</w:t>
      </w:r>
      <w:proofErr w:type="gramStart"/>
      <w:r w:rsidR="00AC7BAB" w:rsidRPr="005C189C">
        <w:rPr>
          <w:rFonts w:ascii="宋体" w:eastAsia="宋体" w:hAnsi="宋体" w:cs="Times New Roman" w:hint="eastAsia"/>
          <w:sz w:val="24"/>
          <w:szCs w:val="24"/>
        </w:rPr>
        <w:t>和冷样发气</w:t>
      </w:r>
      <w:proofErr w:type="gramEnd"/>
      <w:r w:rsidR="00AC7BAB" w:rsidRPr="005C189C">
        <w:rPr>
          <w:rFonts w:ascii="宋体" w:eastAsia="宋体" w:hAnsi="宋体" w:cs="Times New Roman" w:hint="eastAsia"/>
          <w:sz w:val="24"/>
          <w:szCs w:val="24"/>
        </w:rPr>
        <w:t>量折算标准电石产量的企业之间实际上并不具有严格的可比性</w:t>
      </w:r>
      <w:r w:rsidR="008A15F2">
        <w:rPr>
          <w:rFonts w:ascii="宋体" w:eastAsia="宋体" w:hAnsi="宋体" w:cs="Times New Roman" w:hint="eastAsia"/>
          <w:sz w:val="24"/>
          <w:szCs w:val="24"/>
        </w:rPr>
        <w:t>。</w:t>
      </w:r>
      <w:r w:rsidR="008A15F2" w:rsidRPr="008A15F2">
        <w:rPr>
          <w:rFonts w:ascii="宋体" w:eastAsia="宋体" w:hAnsi="宋体" w:cs="Times New Roman" w:hint="eastAsia"/>
          <w:sz w:val="24"/>
          <w:szCs w:val="24"/>
        </w:rPr>
        <w:t>为避免因样品采集方法差别导致数据的归一化出现不合理差异，本文件以“1t电石实物量”为声明单位</w:t>
      </w:r>
      <w:r w:rsidR="00AC7BAB" w:rsidRPr="005C189C">
        <w:rPr>
          <w:rFonts w:ascii="宋体" w:eastAsia="宋体" w:hAnsi="宋体" w:cs="Times New Roman" w:hint="eastAsia"/>
          <w:sz w:val="24"/>
          <w:szCs w:val="24"/>
        </w:rPr>
        <w:t>。</w:t>
      </w:r>
    </w:p>
    <w:p w14:paraId="2CC5EB5B" w14:textId="77777777" w:rsidR="00760B54" w:rsidRPr="00A37D97" w:rsidRDefault="00760B54" w:rsidP="00A37D97">
      <w:pPr>
        <w:adjustRightInd w:val="0"/>
        <w:spacing w:line="276" w:lineRule="auto"/>
        <w:ind w:firstLineChars="200" w:firstLine="482"/>
        <w:outlineLvl w:val="1"/>
        <w:rPr>
          <w:rFonts w:ascii="宋体" w:eastAsia="宋体" w:hAnsi="宋体" w:cs="Times New Roman" w:hint="eastAsia"/>
          <w:sz w:val="24"/>
          <w:szCs w:val="24"/>
        </w:rPr>
      </w:pPr>
      <w:bookmarkStart w:id="4" w:name="_Hlk212131502"/>
      <w:r w:rsidRPr="005C189C">
        <w:rPr>
          <w:rFonts w:ascii="宋体" w:eastAsia="宋体" w:hAnsi="宋体" w:cs="Times New Roman"/>
          <w:b/>
          <w:bCs/>
          <w:sz w:val="24"/>
          <w:szCs w:val="24"/>
        </w:rPr>
        <w:t>5.3 系统边界</w:t>
      </w:r>
    </w:p>
    <w:bookmarkEnd w:id="4"/>
    <w:p w14:paraId="3FE2C352" w14:textId="77777777" w:rsidR="00760B54" w:rsidRPr="005C189C" w:rsidRDefault="00760B54" w:rsidP="008A15F2">
      <w:pPr>
        <w:spacing w:line="276" w:lineRule="auto"/>
        <w:ind w:firstLineChars="200" w:firstLine="482"/>
        <w:outlineLvl w:val="2"/>
        <w:rPr>
          <w:rFonts w:ascii="宋体" w:eastAsia="宋体" w:hAnsi="宋体" w:cs="Times New Roman" w:hint="eastAsia"/>
          <w:b/>
          <w:bCs/>
          <w:kern w:val="0"/>
          <w:sz w:val="24"/>
          <w:szCs w:val="24"/>
        </w:rPr>
      </w:pPr>
      <w:r w:rsidRPr="005C189C">
        <w:rPr>
          <w:rFonts w:ascii="宋体" w:eastAsia="宋体" w:hAnsi="宋体" w:cs="Times New Roman"/>
          <w:b/>
          <w:bCs/>
          <w:kern w:val="0"/>
          <w:sz w:val="24"/>
          <w:szCs w:val="24"/>
        </w:rPr>
        <w:t>5.3.1边界设定</w:t>
      </w:r>
    </w:p>
    <w:p w14:paraId="509F4E53" w14:textId="28CB06F2" w:rsidR="00FC10B2" w:rsidRPr="005C189C" w:rsidRDefault="00392E08" w:rsidP="00FC10B2">
      <w:pPr>
        <w:widowControl/>
        <w:autoSpaceDE w:val="0"/>
        <w:autoSpaceDN w:val="0"/>
        <w:spacing w:line="276" w:lineRule="auto"/>
        <w:ind w:firstLineChars="200" w:firstLine="480"/>
        <w:rPr>
          <w:rFonts w:ascii="宋体" w:eastAsia="宋体" w:hAnsi="宋体" w:cs="Times New Roman" w:hint="eastAsia"/>
          <w:kern w:val="0"/>
          <w:sz w:val="24"/>
          <w:szCs w:val="24"/>
        </w:rPr>
      </w:pPr>
      <w:bookmarkStart w:id="5" w:name="_Hlk207990214"/>
      <w:r w:rsidRPr="00392E08">
        <w:rPr>
          <w:rFonts w:ascii="宋体" w:eastAsia="宋体" w:hAnsi="宋体" w:cs="Times New Roman" w:hint="eastAsia"/>
          <w:kern w:val="0"/>
          <w:sz w:val="24"/>
          <w:szCs w:val="24"/>
        </w:rPr>
        <w:t>电石产品系统边界为摇篮到大门，即从石灰石矿和煤炭等自然资源开采到电石产品的产出，包括生石灰制备（外购石灰石自产生石灰、外购生石灰成品两种情况）、干炭材制备</w:t>
      </w:r>
      <w:r w:rsidR="00C0396E">
        <w:rPr>
          <w:rFonts w:ascii="宋体" w:eastAsia="宋体" w:hAnsi="宋体" w:cs="Times New Roman" w:hint="eastAsia"/>
          <w:kern w:val="0"/>
          <w:sz w:val="24"/>
          <w:szCs w:val="24"/>
        </w:rPr>
        <w:t>（外购焦化企业生产的兰炭和焦炭并自行干燥）</w:t>
      </w:r>
      <w:r w:rsidRPr="00392E08">
        <w:rPr>
          <w:rFonts w:ascii="宋体" w:eastAsia="宋体" w:hAnsi="宋体" w:cs="Times New Roman" w:hint="eastAsia"/>
          <w:kern w:val="0"/>
          <w:sz w:val="24"/>
          <w:szCs w:val="24"/>
        </w:rPr>
        <w:t>、电石冶炼与炉气净化、电石出炉等单元，还包括原辅料和能源（兰炭和焦炭还原剂、电极糊、电力等）的生产、运输等上游环节。电石产品的生命周期系统边界见图1</w:t>
      </w:r>
      <w:r>
        <w:rPr>
          <w:rFonts w:ascii="宋体" w:eastAsia="宋体" w:hAnsi="宋体" w:cs="Times New Roman" w:hint="eastAsia"/>
          <w:kern w:val="0"/>
          <w:sz w:val="24"/>
          <w:szCs w:val="24"/>
        </w:rPr>
        <w:t>（</w:t>
      </w:r>
      <w:r w:rsidRPr="00392E08">
        <w:rPr>
          <w:rFonts w:ascii="宋体" w:eastAsia="宋体" w:hAnsi="宋体" w:cs="Times New Roman" w:hint="eastAsia"/>
          <w:kern w:val="0"/>
          <w:sz w:val="24"/>
          <w:szCs w:val="24"/>
        </w:rPr>
        <w:t>图中虚线框表示可能存在的生产活动，虚线箭头表示可能存在的物料流向</w:t>
      </w:r>
      <w:r>
        <w:rPr>
          <w:rFonts w:ascii="宋体" w:eastAsia="宋体" w:hAnsi="宋体" w:cs="Times New Roman" w:hint="eastAsia"/>
          <w:kern w:val="0"/>
          <w:sz w:val="24"/>
          <w:szCs w:val="24"/>
        </w:rPr>
        <w:t>）</w:t>
      </w:r>
      <w:r w:rsidRPr="00392E08">
        <w:rPr>
          <w:rFonts w:ascii="宋体" w:eastAsia="宋体" w:hAnsi="宋体" w:cs="Times New Roman" w:hint="eastAsia"/>
          <w:kern w:val="0"/>
          <w:sz w:val="24"/>
          <w:szCs w:val="24"/>
        </w:rPr>
        <w:t>，即从原辅料和能源获取到电石产品离开生产商厂门为止，不包括产品出厂后使用阶段和废弃阶段</w:t>
      </w:r>
      <w:r w:rsidR="00FC10B2" w:rsidRPr="005C189C">
        <w:rPr>
          <w:rFonts w:ascii="宋体" w:eastAsia="宋体" w:hAnsi="宋体" w:cs="Times New Roman" w:hint="eastAsia"/>
          <w:kern w:val="0"/>
          <w:sz w:val="24"/>
          <w:szCs w:val="24"/>
        </w:rPr>
        <w:t>。</w:t>
      </w:r>
      <w:bookmarkEnd w:id="5"/>
    </w:p>
    <w:p w14:paraId="2BB1BB9A" w14:textId="2D1BA4D8" w:rsidR="002D7650" w:rsidRPr="005C189C" w:rsidRDefault="00B311B5" w:rsidP="00C87DE3">
      <w:pPr>
        <w:widowControl/>
        <w:autoSpaceDE w:val="0"/>
        <w:autoSpaceDN w:val="0"/>
        <w:spacing w:line="276" w:lineRule="auto"/>
        <w:jc w:val="center"/>
        <w:rPr>
          <w:rStyle w:val="font01"/>
          <w:rFonts w:ascii="宋体" w:eastAsia="宋体" w:hAnsi="宋体" w:hint="eastAsia"/>
          <w:color w:val="auto"/>
          <w:sz w:val="24"/>
          <w:szCs w:val="24"/>
        </w:rPr>
      </w:pPr>
      <w:r w:rsidRPr="001622C8">
        <w:rPr>
          <w:noProof/>
        </w:rPr>
        <w:lastRenderedPageBreak/>
        <w:drawing>
          <wp:inline distT="0" distB="0" distL="0" distR="0" wp14:anchorId="188FBF59" wp14:editId="5DAC7ABE">
            <wp:extent cx="4599305" cy="2954655"/>
            <wp:effectExtent l="0" t="0" r="0" b="0"/>
            <wp:docPr id="164074779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9305" cy="2954655"/>
                    </a:xfrm>
                    <a:prstGeom prst="rect">
                      <a:avLst/>
                    </a:prstGeom>
                    <a:noFill/>
                    <a:ln>
                      <a:noFill/>
                    </a:ln>
                  </pic:spPr>
                </pic:pic>
              </a:graphicData>
            </a:graphic>
          </wp:inline>
        </w:drawing>
      </w:r>
    </w:p>
    <w:p w14:paraId="5C76DECE" w14:textId="7DF8BFE6" w:rsidR="002D7650" w:rsidRPr="005C189C" w:rsidRDefault="00392E08" w:rsidP="00C945F8">
      <w:pPr>
        <w:spacing w:line="276" w:lineRule="auto"/>
        <w:ind w:firstLineChars="200" w:firstLine="480"/>
        <w:jc w:val="center"/>
        <w:rPr>
          <w:rFonts w:ascii="宋体" w:eastAsia="宋体" w:hAnsi="宋体" w:hint="eastAsia"/>
          <w:sz w:val="24"/>
          <w:szCs w:val="24"/>
        </w:rPr>
      </w:pPr>
      <w:r>
        <w:rPr>
          <w:rFonts w:ascii="宋体" w:eastAsia="宋体" w:hAnsi="宋体" w:hint="eastAsia"/>
          <w:sz w:val="24"/>
          <w:szCs w:val="24"/>
        </w:rPr>
        <w:t>图1</w:t>
      </w:r>
      <w:bookmarkStart w:id="6" w:name="_Hlk207895157"/>
      <w:r w:rsidRPr="00392E08">
        <w:rPr>
          <w:rFonts w:ascii="宋体" w:eastAsia="宋体" w:hAnsi="宋体"/>
          <w:sz w:val="24"/>
          <w:szCs w:val="24"/>
        </w:rPr>
        <w:t>电石产品碳足迹量化的系统边界</w:t>
      </w:r>
      <w:bookmarkEnd w:id="6"/>
    </w:p>
    <w:p w14:paraId="18331842" w14:textId="77777777" w:rsidR="00392E08" w:rsidRPr="00392E08" w:rsidRDefault="00392E08" w:rsidP="008A15F2">
      <w:pPr>
        <w:spacing w:line="276" w:lineRule="auto"/>
        <w:ind w:firstLineChars="200" w:firstLine="482"/>
        <w:outlineLvl w:val="2"/>
        <w:rPr>
          <w:rFonts w:ascii="宋体" w:eastAsia="宋体" w:hAnsi="宋体" w:cs="Times New Roman" w:hint="eastAsia"/>
          <w:b/>
          <w:bCs/>
          <w:kern w:val="0"/>
          <w:sz w:val="24"/>
          <w:szCs w:val="24"/>
        </w:rPr>
      </w:pPr>
      <w:bookmarkStart w:id="7" w:name="_Hlk212581363"/>
      <w:r w:rsidRPr="00392E08">
        <w:rPr>
          <w:rFonts w:ascii="宋体" w:eastAsia="宋体" w:hAnsi="宋体" w:cs="Times New Roman"/>
          <w:b/>
          <w:bCs/>
          <w:kern w:val="0"/>
          <w:sz w:val="24"/>
          <w:szCs w:val="24"/>
        </w:rPr>
        <w:t>5.</w:t>
      </w:r>
      <w:r w:rsidRPr="00392E08">
        <w:rPr>
          <w:rFonts w:ascii="宋体" w:eastAsia="宋体" w:hAnsi="宋体" w:cs="Times New Roman" w:hint="eastAsia"/>
          <w:b/>
          <w:bCs/>
          <w:kern w:val="0"/>
          <w:sz w:val="24"/>
          <w:szCs w:val="24"/>
        </w:rPr>
        <w:t>3</w:t>
      </w:r>
      <w:r w:rsidRPr="00392E08">
        <w:rPr>
          <w:rFonts w:ascii="宋体" w:eastAsia="宋体" w:hAnsi="宋体" w:cs="Times New Roman"/>
          <w:b/>
          <w:bCs/>
          <w:kern w:val="0"/>
          <w:sz w:val="24"/>
          <w:szCs w:val="24"/>
        </w:rPr>
        <w:t>.2</w:t>
      </w:r>
      <w:r w:rsidRPr="00392E08">
        <w:rPr>
          <w:rFonts w:ascii="宋体" w:eastAsia="宋体" w:hAnsi="宋体" w:cs="Times New Roman" w:hint="eastAsia"/>
          <w:b/>
          <w:bCs/>
          <w:kern w:val="0"/>
          <w:sz w:val="24"/>
          <w:szCs w:val="24"/>
        </w:rPr>
        <w:t xml:space="preserve"> 原辅料和能源获取阶段</w:t>
      </w:r>
    </w:p>
    <w:bookmarkEnd w:id="7"/>
    <w:p w14:paraId="7D487780" w14:textId="17B8708E" w:rsidR="00392E08" w:rsidRPr="005D3F55" w:rsidRDefault="00392E08" w:rsidP="00D10674">
      <w:pPr>
        <w:widowControl/>
        <w:autoSpaceDE w:val="0"/>
        <w:autoSpaceDN w:val="0"/>
        <w:spacing w:after="160" w:line="276" w:lineRule="auto"/>
        <w:ind w:firstLineChars="200" w:firstLine="480"/>
        <w:rPr>
          <w:rFonts w:ascii="Times New Roman" w:eastAsia="宋体" w:hAnsi="Times New Roman" w:cs="Times New Roman"/>
          <w:bCs/>
          <w:kern w:val="0"/>
          <w:sz w:val="24"/>
        </w:rPr>
      </w:pPr>
      <w:r w:rsidRPr="005D3F55">
        <w:rPr>
          <w:rFonts w:ascii="Times New Roman" w:eastAsia="宋体" w:hAnsi="Times New Roman" w:cs="Times New Roman" w:hint="eastAsia"/>
          <w:bCs/>
          <w:kern w:val="0"/>
          <w:sz w:val="24"/>
        </w:rPr>
        <w:t>从自然界初级资源提取开始，到原辅料和能源到达电石厂时终止。包括但不限于以下过程：</w:t>
      </w:r>
      <w:r w:rsidRPr="005D3F55">
        <w:rPr>
          <w:rFonts w:ascii="Times New Roman" w:eastAsia="宋体" w:hAnsi="Times New Roman" w:cs="Times New Roman" w:hint="eastAsia"/>
          <w:bCs/>
          <w:kern w:val="0"/>
          <w:sz w:val="24"/>
        </w:rPr>
        <w:t>a</w:t>
      </w:r>
      <w:r w:rsidRPr="005D3F55">
        <w:rPr>
          <w:rFonts w:ascii="Times New Roman" w:eastAsia="宋体" w:hAnsi="Times New Roman" w:cs="Times New Roman" w:hint="eastAsia"/>
          <w:bCs/>
          <w:kern w:val="0"/>
          <w:sz w:val="24"/>
        </w:rPr>
        <w:t>）原辅料和能源的生产：原料生产过程，包括石灰石矿山开采过程，炼焦精煤开采洗选并经干馏生成兰炭和焦炭还原剂过程；辅料生产过程，包括电极糊等的生产过程；</w:t>
      </w:r>
      <w:r w:rsidRPr="005D3F55">
        <w:rPr>
          <w:rFonts w:ascii="Times New Roman" w:eastAsia="宋体" w:hAnsi="Times New Roman" w:cs="Times New Roman" w:hint="eastAsia"/>
          <w:bCs/>
          <w:kern w:val="0"/>
          <w:sz w:val="24"/>
        </w:rPr>
        <w:t>b</w:t>
      </w:r>
      <w:r w:rsidRPr="005D3F55">
        <w:rPr>
          <w:rFonts w:ascii="Times New Roman" w:eastAsia="宋体" w:hAnsi="Times New Roman" w:cs="Times New Roman" w:hint="eastAsia"/>
          <w:bCs/>
          <w:kern w:val="0"/>
          <w:sz w:val="24"/>
        </w:rPr>
        <w:t>）原辅料和能源运输：将原料和辅料从产地运输到电石厂的过程。对于存在外购生石灰的电石厂，原料还包括外购的生石灰。</w:t>
      </w:r>
    </w:p>
    <w:p w14:paraId="601D5E89" w14:textId="77777777" w:rsidR="00392E08" w:rsidRPr="00392E08" w:rsidRDefault="00392E08" w:rsidP="008A15F2">
      <w:pPr>
        <w:spacing w:line="276" w:lineRule="auto"/>
        <w:ind w:firstLineChars="200" w:firstLine="482"/>
        <w:outlineLvl w:val="2"/>
        <w:rPr>
          <w:rFonts w:ascii="宋体" w:eastAsia="宋体" w:hAnsi="宋体" w:cs="Times New Roman" w:hint="eastAsia"/>
          <w:b/>
          <w:bCs/>
          <w:kern w:val="0"/>
          <w:sz w:val="24"/>
          <w:szCs w:val="24"/>
        </w:rPr>
      </w:pPr>
      <w:r w:rsidRPr="00392E08">
        <w:rPr>
          <w:rFonts w:ascii="宋体" w:eastAsia="宋体" w:hAnsi="宋体" w:cs="Times New Roman"/>
          <w:b/>
          <w:bCs/>
          <w:kern w:val="0"/>
          <w:sz w:val="24"/>
          <w:szCs w:val="24"/>
        </w:rPr>
        <w:t>5.</w:t>
      </w:r>
      <w:r w:rsidRPr="00392E08">
        <w:rPr>
          <w:rFonts w:ascii="宋体" w:eastAsia="宋体" w:hAnsi="宋体" w:cs="Times New Roman" w:hint="eastAsia"/>
          <w:b/>
          <w:bCs/>
          <w:kern w:val="0"/>
          <w:sz w:val="24"/>
          <w:szCs w:val="24"/>
        </w:rPr>
        <w:t>3</w:t>
      </w:r>
      <w:r w:rsidRPr="00392E08">
        <w:rPr>
          <w:rFonts w:ascii="宋体" w:eastAsia="宋体" w:hAnsi="宋体" w:cs="Times New Roman"/>
          <w:b/>
          <w:bCs/>
          <w:kern w:val="0"/>
          <w:sz w:val="24"/>
          <w:szCs w:val="24"/>
        </w:rPr>
        <w:t>.</w:t>
      </w:r>
      <w:r w:rsidRPr="00392E08">
        <w:rPr>
          <w:rFonts w:ascii="宋体" w:eastAsia="宋体" w:hAnsi="宋体" w:cs="Times New Roman" w:hint="eastAsia"/>
          <w:b/>
          <w:bCs/>
          <w:kern w:val="0"/>
          <w:sz w:val="24"/>
          <w:szCs w:val="24"/>
        </w:rPr>
        <w:t>3 产品生产阶段</w:t>
      </w:r>
    </w:p>
    <w:p w14:paraId="61C0A37B" w14:textId="77777777" w:rsidR="00392E08" w:rsidRPr="005D3F55" w:rsidRDefault="00392E08" w:rsidP="00392E08">
      <w:pPr>
        <w:widowControl/>
        <w:autoSpaceDE w:val="0"/>
        <w:autoSpaceDN w:val="0"/>
        <w:spacing w:after="160" w:line="276" w:lineRule="auto"/>
        <w:ind w:firstLineChars="200" w:firstLine="480"/>
        <w:rPr>
          <w:rFonts w:ascii="Times New Roman" w:eastAsia="宋体" w:hAnsi="Times New Roman" w:cs="Times New Roman"/>
          <w:bCs/>
          <w:kern w:val="0"/>
          <w:sz w:val="24"/>
        </w:rPr>
      </w:pPr>
      <w:r w:rsidRPr="005D3F55">
        <w:rPr>
          <w:rFonts w:ascii="Times New Roman" w:eastAsia="宋体" w:hAnsi="Times New Roman" w:cs="Times New Roman" w:hint="eastAsia"/>
          <w:bCs/>
          <w:kern w:val="0"/>
          <w:sz w:val="24"/>
        </w:rPr>
        <w:t>从原辅料和能源到达电石厂开始，到电石产品出厂时终止，包括但不限于以下过程：</w:t>
      </w:r>
    </w:p>
    <w:p w14:paraId="364C8D3C" w14:textId="77777777" w:rsidR="00392E08" w:rsidRPr="00392E08" w:rsidRDefault="00392E08" w:rsidP="008A15F2">
      <w:pPr>
        <w:adjustRightInd w:val="0"/>
        <w:spacing w:line="276" w:lineRule="auto"/>
        <w:ind w:firstLineChars="200" w:firstLine="482"/>
        <w:outlineLvl w:val="3"/>
        <w:rPr>
          <w:rFonts w:ascii="宋体" w:eastAsia="宋体" w:hAnsi="宋体" w:cs="Times New Roman" w:hint="eastAsia"/>
          <w:b/>
          <w:bCs/>
          <w:kern w:val="0"/>
          <w:sz w:val="24"/>
          <w:szCs w:val="24"/>
        </w:rPr>
      </w:pPr>
      <w:r w:rsidRPr="00392E08">
        <w:rPr>
          <w:rFonts w:ascii="宋体" w:eastAsia="宋体" w:hAnsi="宋体" w:cs="Times New Roman"/>
          <w:b/>
          <w:bCs/>
          <w:kern w:val="0"/>
          <w:sz w:val="24"/>
          <w:szCs w:val="24"/>
        </w:rPr>
        <w:t>5.</w:t>
      </w:r>
      <w:r w:rsidRPr="00392E08">
        <w:rPr>
          <w:rFonts w:ascii="宋体" w:eastAsia="宋体" w:hAnsi="宋体" w:cs="Times New Roman" w:hint="eastAsia"/>
          <w:b/>
          <w:bCs/>
          <w:kern w:val="0"/>
          <w:sz w:val="24"/>
          <w:szCs w:val="24"/>
        </w:rPr>
        <w:t>3</w:t>
      </w:r>
      <w:r w:rsidRPr="00392E08">
        <w:rPr>
          <w:rFonts w:ascii="宋体" w:eastAsia="宋体" w:hAnsi="宋体" w:cs="Times New Roman"/>
          <w:b/>
          <w:bCs/>
          <w:kern w:val="0"/>
          <w:sz w:val="24"/>
          <w:szCs w:val="24"/>
        </w:rPr>
        <w:t>.</w:t>
      </w:r>
      <w:r w:rsidRPr="00392E08">
        <w:rPr>
          <w:rFonts w:ascii="宋体" w:eastAsia="宋体" w:hAnsi="宋体" w:cs="Times New Roman" w:hint="eastAsia"/>
          <w:b/>
          <w:bCs/>
          <w:kern w:val="0"/>
          <w:sz w:val="24"/>
          <w:szCs w:val="24"/>
        </w:rPr>
        <w:t>3.1 生石灰制备</w:t>
      </w:r>
    </w:p>
    <w:p w14:paraId="19BE4CB4" w14:textId="2940BC85" w:rsidR="00392E08" w:rsidRPr="005D3F55" w:rsidRDefault="00392E08" w:rsidP="00392E08">
      <w:pPr>
        <w:widowControl/>
        <w:autoSpaceDE w:val="0"/>
        <w:autoSpaceDN w:val="0"/>
        <w:spacing w:after="160" w:line="276" w:lineRule="auto"/>
        <w:ind w:firstLineChars="200" w:firstLine="480"/>
        <w:rPr>
          <w:rFonts w:ascii="Times New Roman" w:eastAsia="宋体" w:hAnsi="Times New Roman" w:cs="Times New Roman"/>
          <w:bCs/>
          <w:sz w:val="24"/>
          <w:szCs w:val="24"/>
        </w:rPr>
      </w:pPr>
      <w:r w:rsidRPr="005D3F55">
        <w:rPr>
          <w:rFonts w:ascii="Calibri" w:eastAsia="宋体" w:hAnsi="Calibri" w:cs="Times New Roman" w:hint="eastAsia"/>
          <w:sz w:val="24"/>
          <w:szCs w:val="24"/>
        </w:rPr>
        <w:t>生石灰制备从石灰石（包括外购生石灰）进入电石生产界区开始，到合格生石灰运至配料站终止，包括以下过程：</w:t>
      </w:r>
      <w:r w:rsidRPr="005D3F55">
        <w:rPr>
          <w:rFonts w:ascii="Calibri" w:eastAsia="宋体" w:hAnsi="Calibri" w:cs="Times New Roman" w:hint="eastAsia"/>
          <w:sz w:val="24"/>
          <w:szCs w:val="24"/>
        </w:rPr>
        <w:t>a</w:t>
      </w:r>
      <w:r w:rsidRPr="005D3F55">
        <w:rPr>
          <w:rFonts w:ascii="Calibri" w:eastAsia="宋体" w:hAnsi="Calibri" w:cs="Times New Roman" w:hint="eastAsia"/>
          <w:sz w:val="24"/>
          <w:szCs w:val="24"/>
        </w:rPr>
        <w:t>）到厂石灰石筛分，合格石灰石</w:t>
      </w:r>
      <w:proofErr w:type="gramStart"/>
      <w:r w:rsidRPr="005D3F55">
        <w:rPr>
          <w:rFonts w:ascii="Calibri" w:eastAsia="宋体" w:hAnsi="Calibri" w:cs="Times New Roman" w:hint="eastAsia"/>
          <w:sz w:val="24"/>
          <w:szCs w:val="24"/>
        </w:rPr>
        <w:t>运至气烧石灰窑</w:t>
      </w:r>
      <w:proofErr w:type="gramEnd"/>
      <w:r w:rsidRPr="005D3F55">
        <w:rPr>
          <w:rFonts w:ascii="Calibri" w:eastAsia="宋体" w:hAnsi="Calibri" w:cs="Times New Roman" w:hint="eastAsia"/>
          <w:sz w:val="24"/>
          <w:szCs w:val="24"/>
        </w:rPr>
        <w:t>；</w:t>
      </w:r>
      <w:r w:rsidRPr="005D3F55">
        <w:rPr>
          <w:rFonts w:ascii="Times New Roman" w:eastAsia="宋体" w:hAnsi="Times New Roman" w:cs="Times New Roman" w:hint="eastAsia"/>
          <w:bCs/>
          <w:sz w:val="24"/>
          <w:szCs w:val="24"/>
        </w:rPr>
        <w:t>b</w:t>
      </w:r>
      <w:r w:rsidRPr="005D3F55">
        <w:rPr>
          <w:rFonts w:ascii="Times New Roman" w:eastAsia="宋体" w:hAnsi="Times New Roman" w:cs="Times New Roman" w:hint="eastAsia"/>
          <w:bCs/>
          <w:sz w:val="24"/>
          <w:szCs w:val="24"/>
        </w:rPr>
        <w:t>）</w:t>
      </w:r>
      <w:proofErr w:type="gramStart"/>
      <w:r w:rsidRPr="005D3F55">
        <w:rPr>
          <w:rFonts w:ascii="Calibri" w:eastAsia="宋体" w:hAnsi="Calibri" w:cs="Times New Roman" w:hint="eastAsia"/>
          <w:sz w:val="24"/>
          <w:szCs w:val="24"/>
        </w:rPr>
        <w:t>气烧石灰窑</w:t>
      </w:r>
      <w:proofErr w:type="gramEnd"/>
      <w:r w:rsidRPr="005D3F55">
        <w:rPr>
          <w:rFonts w:ascii="Calibri" w:eastAsia="宋体" w:hAnsi="Calibri" w:cs="Times New Roman" w:hint="eastAsia"/>
          <w:sz w:val="24"/>
          <w:szCs w:val="24"/>
        </w:rPr>
        <w:t>煅烧（利用电石冶炼单元回收密闭电石炉气为燃料）；</w:t>
      </w:r>
      <w:r w:rsidRPr="005D3F55">
        <w:rPr>
          <w:rFonts w:ascii="Times New Roman" w:eastAsia="宋体" w:hAnsi="Times New Roman" w:cs="Times New Roman" w:hint="eastAsia"/>
          <w:bCs/>
          <w:sz w:val="24"/>
          <w:szCs w:val="24"/>
        </w:rPr>
        <w:t>c</w:t>
      </w:r>
      <w:r w:rsidRPr="005D3F55">
        <w:rPr>
          <w:rFonts w:ascii="Times New Roman" w:eastAsia="宋体" w:hAnsi="Times New Roman" w:cs="Times New Roman" w:hint="eastAsia"/>
          <w:bCs/>
          <w:sz w:val="24"/>
          <w:szCs w:val="24"/>
        </w:rPr>
        <w:t>）自产及外购的</w:t>
      </w:r>
      <w:r w:rsidRPr="005D3F55">
        <w:rPr>
          <w:rFonts w:ascii="Calibri" w:eastAsia="宋体" w:hAnsi="Calibri" w:cs="Times New Roman" w:hint="eastAsia"/>
          <w:sz w:val="24"/>
          <w:szCs w:val="24"/>
        </w:rPr>
        <w:t>生石灰筛分，合格生石灰运至配料站；</w:t>
      </w:r>
      <w:r w:rsidRPr="005D3F55">
        <w:rPr>
          <w:rFonts w:ascii="Calibri" w:eastAsia="宋体" w:hAnsi="Calibri" w:cs="Times New Roman" w:hint="eastAsia"/>
          <w:sz w:val="24"/>
          <w:szCs w:val="24"/>
        </w:rPr>
        <w:t>d</w:t>
      </w:r>
      <w:r w:rsidRPr="005D3F55">
        <w:rPr>
          <w:rFonts w:ascii="Calibri" w:eastAsia="宋体" w:hAnsi="Calibri" w:cs="Times New Roman" w:hint="eastAsia"/>
          <w:sz w:val="24"/>
          <w:szCs w:val="24"/>
        </w:rPr>
        <w:t>）筛下石灰石粉和生石灰面回收；</w:t>
      </w:r>
      <w:r w:rsidRPr="005D3F55">
        <w:rPr>
          <w:rFonts w:ascii="Calibri" w:eastAsia="宋体" w:hAnsi="Calibri" w:cs="Times New Roman" w:hint="eastAsia"/>
          <w:sz w:val="24"/>
          <w:szCs w:val="24"/>
        </w:rPr>
        <w:t>e</w:t>
      </w:r>
      <w:r w:rsidRPr="005D3F55">
        <w:rPr>
          <w:rFonts w:ascii="Calibri" w:eastAsia="宋体" w:hAnsi="Calibri" w:cs="Times New Roman" w:hint="eastAsia"/>
          <w:sz w:val="24"/>
          <w:szCs w:val="24"/>
        </w:rPr>
        <w:t>）化石燃料消耗相关过程（例如厂内倒运车辆柴油消耗）；</w:t>
      </w:r>
      <w:r w:rsidRPr="005D3F55">
        <w:rPr>
          <w:rFonts w:ascii="Calibri" w:eastAsia="宋体" w:hAnsi="Calibri" w:cs="Times New Roman" w:hint="eastAsia"/>
          <w:sz w:val="24"/>
          <w:szCs w:val="24"/>
        </w:rPr>
        <w:t>f</w:t>
      </w:r>
      <w:r w:rsidRPr="005D3F55">
        <w:rPr>
          <w:rFonts w:ascii="Calibri" w:eastAsia="宋体" w:hAnsi="Calibri" w:cs="Times New Roman" w:hint="eastAsia"/>
          <w:sz w:val="24"/>
          <w:szCs w:val="24"/>
        </w:rPr>
        <w:t>）电力消耗相关过程；</w:t>
      </w:r>
      <w:r w:rsidRPr="005D3F55">
        <w:rPr>
          <w:rFonts w:ascii="Calibri" w:eastAsia="宋体" w:hAnsi="Calibri" w:cs="Times New Roman" w:hint="eastAsia"/>
          <w:sz w:val="24"/>
          <w:szCs w:val="24"/>
        </w:rPr>
        <w:t>g</w:t>
      </w:r>
      <w:r w:rsidRPr="005D3F55">
        <w:rPr>
          <w:rFonts w:ascii="Calibri" w:eastAsia="宋体" w:hAnsi="Calibri" w:cs="Times New Roman" w:hint="eastAsia"/>
          <w:sz w:val="24"/>
          <w:szCs w:val="24"/>
        </w:rPr>
        <w:t>）石灰窑除尘灰等固体废弃物处置过程。</w:t>
      </w:r>
    </w:p>
    <w:p w14:paraId="3491541B" w14:textId="77777777" w:rsidR="00392E08" w:rsidRPr="00392E08" w:rsidRDefault="00392E08" w:rsidP="008A15F2">
      <w:pPr>
        <w:adjustRightInd w:val="0"/>
        <w:spacing w:line="276" w:lineRule="auto"/>
        <w:ind w:firstLineChars="200" w:firstLine="482"/>
        <w:outlineLvl w:val="3"/>
        <w:rPr>
          <w:rFonts w:ascii="宋体" w:eastAsia="宋体" w:hAnsi="宋体" w:cs="Times New Roman" w:hint="eastAsia"/>
          <w:b/>
          <w:bCs/>
          <w:kern w:val="0"/>
          <w:sz w:val="24"/>
          <w:szCs w:val="24"/>
        </w:rPr>
      </w:pPr>
      <w:r w:rsidRPr="00392E08">
        <w:rPr>
          <w:rFonts w:ascii="宋体" w:eastAsia="宋体" w:hAnsi="宋体" w:cs="Times New Roman"/>
          <w:b/>
          <w:bCs/>
          <w:kern w:val="0"/>
          <w:sz w:val="24"/>
          <w:szCs w:val="24"/>
        </w:rPr>
        <w:t>5.</w:t>
      </w:r>
      <w:r w:rsidRPr="00392E08">
        <w:rPr>
          <w:rFonts w:ascii="宋体" w:eastAsia="宋体" w:hAnsi="宋体" w:cs="Times New Roman" w:hint="eastAsia"/>
          <w:b/>
          <w:bCs/>
          <w:kern w:val="0"/>
          <w:sz w:val="24"/>
          <w:szCs w:val="24"/>
        </w:rPr>
        <w:t>3</w:t>
      </w:r>
      <w:r w:rsidRPr="00392E08">
        <w:rPr>
          <w:rFonts w:ascii="宋体" w:eastAsia="宋体" w:hAnsi="宋体" w:cs="Times New Roman"/>
          <w:b/>
          <w:bCs/>
          <w:kern w:val="0"/>
          <w:sz w:val="24"/>
          <w:szCs w:val="24"/>
        </w:rPr>
        <w:t>.</w:t>
      </w:r>
      <w:r w:rsidRPr="00392E08">
        <w:rPr>
          <w:rFonts w:ascii="宋体" w:eastAsia="宋体" w:hAnsi="宋体" w:cs="Times New Roman" w:hint="eastAsia"/>
          <w:b/>
          <w:bCs/>
          <w:kern w:val="0"/>
          <w:sz w:val="24"/>
          <w:szCs w:val="24"/>
        </w:rPr>
        <w:t>3.2 干炭材制备</w:t>
      </w:r>
    </w:p>
    <w:p w14:paraId="10818DB8" w14:textId="6C1801E7" w:rsidR="00392E08" w:rsidRPr="005D3F55" w:rsidRDefault="00392E08" w:rsidP="00392E08">
      <w:pPr>
        <w:widowControl/>
        <w:autoSpaceDE w:val="0"/>
        <w:autoSpaceDN w:val="0"/>
        <w:spacing w:after="160" w:line="276" w:lineRule="auto"/>
        <w:ind w:firstLineChars="200" w:firstLine="480"/>
        <w:rPr>
          <w:rFonts w:ascii="Times New Roman" w:eastAsia="宋体" w:hAnsi="Times New Roman" w:cs="Times New Roman"/>
          <w:bCs/>
          <w:sz w:val="24"/>
          <w:szCs w:val="24"/>
        </w:rPr>
      </w:pPr>
      <w:r w:rsidRPr="005D3F55">
        <w:rPr>
          <w:rFonts w:ascii="Calibri" w:eastAsia="宋体" w:hAnsi="Calibri" w:cs="Times New Roman" w:hint="eastAsia"/>
          <w:sz w:val="24"/>
          <w:szCs w:val="24"/>
        </w:rPr>
        <w:t>干炭材制备</w:t>
      </w:r>
      <w:proofErr w:type="gramStart"/>
      <w:r w:rsidRPr="005D3F55">
        <w:rPr>
          <w:rFonts w:ascii="Calibri" w:eastAsia="宋体" w:hAnsi="Calibri" w:cs="Times New Roman" w:hint="eastAsia"/>
          <w:sz w:val="24"/>
          <w:szCs w:val="24"/>
        </w:rPr>
        <w:t>从兰炭</w:t>
      </w:r>
      <w:proofErr w:type="gramEnd"/>
      <w:r w:rsidRPr="005D3F55">
        <w:rPr>
          <w:rFonts w:ascii="Calibri" w:eastAsia="宋体" w:hAnsi="Calibri" w:cs="Times New Roman" w:hint="eastAsia"/>
          <w:sz w:val="24"/>
          <w:szCs w:val="24"/>
        </w:rPr>
        <w:t>和焦炭还原剂（含水的湿炭材）进入电石生产界区开始，到合格干炭材运至配料站终止，包括以下过程：</w:t>
      </w:r>
      <w:r w:rsidRPr="005D3F55">
        <w:rPr>
          <w:rFonts w:ascii="Calibri" w:eastAsia="宋体" w:hAnsi="Calibri" w:cs="Times New Roman" w:hint="eastAsia"/>
          <w:sz w:val="24"/>
          <w:szCs w:val="24"/>
        </w:rPr>
        <w:t>a</w:t>
      </w:r>
      <w:r w:rsidRPr="005D3F55">
        <w:rPr>
          <w:rFonts w:ascii="Calibri" w:eastAsia="宋体" w:hAnsi="Calibri" w:cs="Times New Roman" w:hint="eastAsia"/>
          <w:sz w:val="24"/>
          <w:szCs w:val="24"/>
        </w:rPr>
        <w:t>）含水的湿炭材运至干燥窑；</w:t>
      </w:r>
      <w:r w:rsidRPr="005D3F55">
        <w:rPr>
          <w:rFonts w:ascii="Times New Roman" w:eastAsia="宋体" w:hAnsi="Times New Roman" w:cs="Times New Roman" w:hint="eastAsia"/>
          <w:bCs/>
          <w:sz w:val="24"/>
          <w:szCs w:val="24"/>
        </w:rPr>
        <w:t>b</w:t>
      </w:r>
      <w:r w:rsidRPr="005D3F55">
        <w:rPr>
          <w:rFonts w:ascii="Times New Roman" w:eastAsia="宋体" w:hAnsi="Times New Roman" w:cs="Times New Roman" w:hint="eastAsia"/>
          <w:bCs/>
          <w:sz w:val="24"/>
          <w:szCs w:val="24"/>
        </w:rPr>
        <w:t>）</w:t>
      </w:r>
      <w:r w:rsidRPr="005D3F55">
        <w:rPr>
          <w:rFonts w:ascii="Calibri" w:eastAsia="宋体" w:hAnsi="Calibri" w:cs="Times New Roman" w:hint="eastAsia"/>
          <w:sz w:val="24"/>
          <w:szCs w:val="24"/>
        </w:rPr>
        <w:t>湿炭材在干燥窑内烘干（主要以干炭材制备阶段回收的筛下炭面为燃料，少部分利用电石冶炼阶段回收密闭电石炉气为燃料）；</w:t>
      </w:r>
      <w:r w:rsidRPr="005D3F55">
        <w:rPr>
          <w:rFonts w:ascii="Times New Roman" w:eastAsia="宋体" w:hAnsi="Times New Roman" w:cs="Times New Roman" w:hint="eastAsia"/>
          <w:bCs/>
          <w:sz w:val="24"/>
          <w:szCs w:val="24"/>
        </w:rPr>
        <w:t>c</w:t>
      </w:r>
      <w:r w:rsidRPr="005D3F55">
        <w:rPr>
          <w:rFonts w:ascii="Times New Roman" w:eastAsia="宋体" w:hAnsi="Times New Roman" w:cs="Times New Roman" w:hint="eastAsia"/>
          <w:bCs/>
          <w:sz w:val="24"/>
          <w:szCs w:val="24"/>
        </w:rPr>
        <w:t>）干炭材</w:t>
      </w:r>
      <w:r w:rsidRPr="005D3F55">
        <w:rPr>
          <w:rFonts w:ascii="Calibri" w:eastAsia="宋体" w:hAnsi="Calibri" w:cs="Times New Roman" w:hint="eastAsia"/>
          <w:sz w:val="24"/>
          <w:szCs w:val="24"/>
        </w:rPr>
        <w:t>筛分，合格干炭材运至配料站；</w:t>
      </w:r>
      <w:r w:rsidRPr="005D3F55">
        <w:rPr>
          <w:rFonts w:ascii="Calibri" w:eastAsia="宋体" w:hAnsi="Calibri" w:cs="Times New Roman" w:hint="eastAsia"/>
          <w:sz w:val="24"/>
          <w:szCs w:val="24"/>
        </w:rPr>
        <w:t>d</w:t>
      </w:r>
      <w:r w:rsidRPr="005D3F55">
        <w:rPr>
          <w:rFonts w:ascii="Calibri" w:eastAsia="宋体" w:hAnsi="Calibri" w:cs="Times New Roman" w:hint="eastAsia"/>
          <w:sz w:val="24"/>
          <w:szCs w:val="24"/>
        </w:rPr>
        <w:t>）筛下炭面回收；</w:t>
      </w:r>
      <w:r w:rsidRPr="005D3F55">
        <w:rPr>
          <w:rFonts w:ascii="Calibri" w:eastAsia="宋体" w:hAnsi="Calibri" w:cs="Times New Roman" w:hint="eastAsia"/>
          <w:sz w:val="24"/>
          <w:szCs w:val="24"/>
        </w:rPr>
        <w:t>e</w:t>
      </w:r>
      <w:r w:rsidRPr="005D3F55">
        <w:rPr>
          <w:rFonts w:ascii="Calibri" w:eastAsia="宋体" w:hAnsi="Calibri" w:cs="Times New Roman" w:hint="eastAsia"/>
          <w:sz w:val="24"/>
          <w:szCs w:val="24"/>
        </w:rPr>
        <w:t>）化石燃料消耗相关过程（例如厂内倒运车辆</w:t>
      </w:r>
      <w:r w:rsidRPr="005D3F55">
        <w:rPr>
          <w:rFonts w:ascii="Calibri" w:eastAsia="宋体" w:hAnsi="Calibri" w:cs="Times New Roman" w:hint="eastAsia"/>
          <w:sz w:val="24"/>
          <w:szCs w:val="24"/>
        </w:rPr>
        <w:lastRenderedPageBreak/>
        <w:t>柴油消耗、筛下炭面消耗）；</w:t>
      </w:r>
      <w:r w:rsidRPr="005D3F55">
        <w:rPr>
          <w:rFonts w:ascii="Calibri" w:eastAsia="宋体" w:hAnsi="Calibri" w:cs="Times New Roman" w:hint="eastAsia"/>
          <w:sz w:val="24"/>
          <w:szCs w:val="24"/>
        </w:rPr>
        <w:t>f</w:t>
      </w:r>
      <w:r w:rsidRPr="005D3F55">
        <w:rPr>
          <w:rFonts w:ascii="Calibri" w:eastAsia="宋体" w:hAnsi="Calibri" w:cs="Times New Roman" w:hint="eastAsia"/>
          <w:sz w:val="24"/>
          <w:szCs w:val="24"/>
        </w:rPr>
        <w:t>）电力消耗相关过程；</w:t>
      </w:r>
      <w:r w:rsidRPr="005D3F55">
        <w:rPr>
          <w:rFonts w:ascii="Calibri" w:eastAsia="宋体" w:hAnsi="Calibri" w:cs="Times New Roman" w:hint="eastAsia"/>
          <w:sz w:val="24"/>
          <w:szCs w:val="24"/>
        </w:rPr>
        <w:t>g</w:t>
      </w:r>
      <w:r w:rsidRPr="005D3F55">
        <w:rPr>
          <w:rFonts w:ascii="Calibri" w:eastAsia="宋体" w:hAnsi="Calibri" w:cs="Times New Roman" w:hint="eastAsia"/>
          <w:sz w:val="24"/>
          <w:szCs w:val="24"/>
        </w:rPr>
        <w:t>）干燥窑除尘灰等固体废弃物处置过程。</w:t>
      </w:r>
    </w:p>
    <w:p w14:paraId="55268876" w14:textId="77777777" w:rsidR="00392E08" w:rsidRPr="00392E08" w:rsidRDefault="00392E08" w:rsidP="008A15F2">
      <w:pPr>
        <w:adjustRightInd w:val="0"/>
        <w:spacing w:line="276" w:lineRule="auto"/>
        <w:ind w:firstLineChars="200" w:firstLine="482"/>
        <w:outlineLvl w:val="3"/>
        <w:rPr>
          <w:rFonts w:ascii="宋体" w:eastAsia="宋体" w:hAnsi="宋体" w:cs="Times New Roman" w:hint="eastAsia"/>
          <w:b/>
          <w:bCs/>
          <w:kern w:val="0"/>
          <w:sz w:val="24"/>
          <w:szCs w:val="24"/>
        </w:rPr>
      </w:pPr>
      <w:r w:rsidRPr="00392E08">
        <w:rPr>
          <w:rFonts w:ascii="宋体" w:eastAsia="宋体" w:hAnsi="宋体" w:cs="Times New Roman"/>
          <w:b/>
          <w:bCs/>
          <w:kern w:val="0"/>
          <w:sz w:val="24"/>
          <w:szCs w:val="24"/>
        </w:rPr>
        <w:t>5.</w:t>
      </w:r>
      <w:r w:rsidRPr="00392E08">
        <w:rPr>
          <w:rFonts w:ascii="宋体" w:eastAsia="宋体" w:hAnsi="宋体" w:cs="Times New Roman" w:hint="eastAsia"/>
          <w:b/>
          <w:bCs/>
          <w:kern w:val="0"/>
          <w:sz w:val="24"/>
          <w:szCs w:val="24"/>
        </w:rPr>
        <w:t>3</w:t>
      </w:r>
      <w:r w:rsidRPr="00392E08">
        <w:rPr>
          <w:rFonts w:ascii="宋体" w:eastAsia="宋体" w:hAnsi="宋体" w:cs="Times New Roman"/>
          <w:b/>
          <w:bCs/>
          <w:kern w:val="0"/>
          <w:sz w:val="24"/>
          <w:szCs w:val="24"/>
        </w:rPr>
        <w:t>.</w:t>
      </w:r>
      <w:r w:rsidRPr="00392E08">
        <w:rPr>
          <w:rFonts w:ascii="宋体" w:eastAsia="宋体" w:hAnsi="宋体" w:cs="Times New Roman" w:hint="eastAsia"/>
          <w:b/>
          <w:bCs/>
          <w:kern w:val="0"/>
          <w:sz w:val="24"/>
          <w:szCs w:val="24"/>
        </w:rPr>
        <w:t>3.3 电石冶炼与炉气净化</w:t>
      </w:r>
    </w:p>
    <w:p w14:paraId="72E97915" w14:textId="57E639EB" w:rsidR="00392E08" w:rsidRPr="005D3F55" w:rsidRDefault="00392E08" w:rsidP="00392E08">
      <w:pPr>
        <w:widowControl/>
        <w:autoSpaceDE w:val="0"/>
        <w:autoSpaceDN w:val="0"/>
        <w:spacing w:after="160" w:line="276" w:lineRule="auto"/>
        <w:ind w:firstLineChars="200" w:firstLine="480"/>
        <w:rPr>
          <w:rFonts w:ascii="Times New Roman" w:eastAsia="宋体" w:hAnsi="Times New Roman" w:cs="Times New Roman"/>
          <w:bCs/>
          <w:sz w:val="24"/>
          <w:szCs w:val="24"/>
        </w:rPr>
      </w:pPr>
      <w:r w:rsidRPr="005D3F55">
        <w:rPr>
          <w:rFonts w:ascii="Calibri" w:eastAsia="宋体" w:hAnsi="Calibri" w:cs="Times New Roman" w:hint="eastAsia"/>
          <w:sz w:val="24"/>
          <w:szCs w:val="24"/>
        </w:rPr>
        <w:t>电石冶炼从合格生石灰和合格干炭材进入配料站开始，到电石产品离开厂门终止，包括以下过程：</w:t>
      </w:r>
      <w:r w:rsidRPr="005D3F55">
        <w:rPr>
          <w:rFonts w:ascii="Calibri" w:eastAsia="宋体" w:hAnsi="Calibri" w:cs="Times New Roman" w:hint="eastAsia"/>
          <w:sz w:val="24"/>
          <w:szCs w:val="24"/>
        </w:rPr>
        <w:t>a</w:t>
      </w:r>
      <w:r w:rsidRPr="005D3F55">
        <w:rPr>
          <w:rFonts w:ascii="Calibri" w:eastAsia="宋体" w:hAnsi="Calibri" w:cs="Times New Roman" w:hint="eastAsia"/>
          <w:sz w:val="24"/>
          <w:szCs w:val="24"/>
        </w:rPr>
        <w:t>）生石灰和干炭材在配料站称重、混合卸入贮料仓内；</w:t>
      </w:r>
      <w:r w:rsidRPr="005D3F55">
        <w:rPr>
          <w:rFonts w:ascii="Calibri" w:eastAsia="宋体" w:hAnsi="Calibri" w:cs="Times New Roman" w:hint="eastAsia"/>
          <w:sz w:val="24"/>
          <w:szCs w:val="24"/>
        </w:rPr>
        <w:t>b</w:t>
      </w:r>
      <w:r w:rsidRPr="005D3F55">
        <w:rPr>
          <w:rFonts w:ascii="Calibri" w:eastAsia="宋体" w:hAnsi="Calibri" w:cs="Times New Roman" w:hint="eastAsia"/>
          <w:sz w:val="24"/>
          <w:szCs w:val="24"/>
        </w:rPr>
        <w:t>）电极糊倒入电极壳内，完成电极焙烧；</w:t>
      </w:r>
      <w:r w:rsidRPr="005D3F55">
        <w:rPr>
          <w:rFonts w:ascii="Calibri" w:eastAsia="宋体" w:hAnsi="Calibri" w:cs="Times New Roman"/>
          <w:sz w:val="24"/>
          <w:szCs w:val="24"/>
        </w:rPr>
        <w:t xml:space="preserve"> </w:t>
      </w:r>
      <w:r w:rsidRPr="005D3F55">
        <w:rPr>
          <w:rFonts w:ascii="Calibri" w:eastAsia="宋体" w:hAnsi="Calibri" w:cs="Times New Roman" w:hint="eastAsia"/>
          <w:sz w:val="24"/>
          <w:szCs w:val="24"/>
        </w:rPr>
        <w:t>c</w:t>
      </w:r>
      <w:r w:rsidRPr="005D3F55">
        <w:rPr>
          <w:rFonts w:ascii="Calibri" w:eastAsia="宋体" w:hAnsi="Calibri" w:cs="Times New Roman" w:hint="eastAsia"/>
          <w:sz w:val="24"/>
          <w:szCs w:val="24"/>
        </w:rPr>
        <w:t>）供电；</w:t>
      </w:r>
      <w:r w:rsidRPr="005D3F55">
        <w:rPr>
          <w:rFonts w:ascii="Calibri" w:eastAsia="宋体" w:hAnsi="Calibri" w:cs="Times New Roman" w:hint="eastAsia"/>
          <w:sz w:val="24"/>
          <w:szCs w:val="24"/>
        </w:rPr>
        <w:t>d</w:t>
      </w:r>
      <w:r w:rsidRPr="005D3F55">
        <w:rPr>
          <w:rFonts w:ascii="Calibri" w:eastAsia="宋体" w:hAnsi="Calibri" w:cs="Times New Roman" w:hint="eastAsia"/>
          <w:sz w:val="24"/>
          <w:szCs w:val="24"/>
        </w:rPr>
        <w:t>）生石灰和干炭材加入密闭式电石炉中，通过电弧加热在高温下发生还原反应，生成电石和一氧化碳气体；</w:t>
      </w:r>
      <w:r w:rsidRPr="005D3F55">
        <w:rPr>
          <w:rFonts w:ascii="Calibri" w:eastAsia="宋体" w:hAnsi="Calibri" w:cs="Times New Roman" w:hint="eastAsia"/>
          <w:sz w:val="24"/>
          <w:szCs w:val="24"/>
        </w:rPr>
        <w:t>e</w:t>
      </w:r>
      <w:r w:rsidRPr="005D3F55">
        <w:rPr>
          <w:rFonts w:ascii="Calibri" w:eastAsia="宋体" w:hAnsi="Calibri" w:cs="Times New Roman" w:hint="eastAsia"/>
          <w:sz w:val="24"/>
          <w:szCs w:val="24"/>
        </w:rPr>
        <w:t>）密闭电石炉中荒煤气被抽出净化后利用，炉气净化灰利用</w:t>
      </w:r>
      <w:r w:rsidR="00D10674" w:rsidRPr="005D3F55">
        <w:rPr>
          <w:rFonts w:ascii="Calibri" w:eastAsia="宋体" w:hAnsi="Calibri" w:cs="Times New Roman" w:hint="eastAsia"/>
          <w:sz w:val="24"/>
          <w:szCs w:val="24"/>
        </w:rPr>
        <w:t>；</w:t>
      </w:r>
      <w:r w:rsidRPr="005D3F55">
        <w:rPr>
          <w:rFonts w:ascii="Calibri" w:eastAsia="宋体" w:hAnsi="Calibri" w:cs="Times New Roman" w:hint="eastAsia"/>
          <w:sz w:val="24"/>
          <w:szCs w:val="24"/>
        </w:rPr>
        <w:t>f</w:t>
      </w:r>
      <w:r w:rsidRPr="005D3F55">
        <w:rPr>
          <w:rFonts w:ascii="Calibri" w:eastAsia="宋体" w:hAnsi="Calibri" w:cs="Times New Roman" w:hint="eastAsia"/>
          <w:sz w:val="24"/>
          <w:szCs w:val="24"/>
        </w:rPr>
        <w:t>）化石燃料消耗相关过程（例如厂内倒运车辆柴油消耗）；</w:t>
      </w:r>
      <w:r w:rsidRPr="005D3F55">
        <w:rPr>
          <w:rFonts w:ascii="Calibri" w:eastAsia="宋体" w:hAnsi="Calibri" w:cs="Times New Roman" w:hint="eastAsia"/>
          <w:sz w:val="24"/>
          <w:szCs w:val="24"/>
        </w:rPr>
        <w:t>g</w:t>
      </w:r>
      <w:r w:rsidRPr="005D3F55">
        <w:rPr>
          <w:rFonts w:ascii="Calibri" w:eastAsia="宋体" w:hAnsi="Calibri" w:cs="Times New Roman" w:hint="eastAsia"/>
          <w:sz w:val="24"/>
          <w:szCs w:val="24"/>
        </w:rPr>
        <w:t>）电力消耗相关过程；</w:t>
      </w:r>
      <w:r w:rsidRPr="005D3F55">
        <w:rPr>
          <w:rFonts w:ascii="Calibri" w:eastAsia="宋体" w:hAnsi="Calibri" w:cs="Times New Roman" w:hint="eastAsia"/>
          <w:sz w:val="24"/>
          <w:szCs w:val="24"/>
        </w:rPr>
        <w:t>h</w:t>
      </w:r>
      <w:r w:rsidRPr="005D3F55">
        <w:rPr>
          <w:rFonts w:ascii="Calibri" w:eastAsia="宋体" w:hAnsi="Calibri" w:cs="Times New Roman" w:hint="eastAsia"/>
          <w:sz w:val="24"/>
          <w:szCs w:val="24"/>
        </w:rPr>
        <w:t>）炉气净化灰等固体废弃物处置过程。</w:t>
      </w:r>
    </w:p>
    <w:p w14:paraId="01D70721" w14:textId="77777777" w:rsidR="00392E08" w:rsidRPr="005D3F55" w:rsidRDefault="00392E08" w:rsidP="008A15F2">
      <w:pPr>
        <w:adjustRightInd w:val="0"/>
        <w:spacing w:line="276" w:lineRule="auto"/>
        <w:ind w:firstLineChars="200" w:firstLine="482"/>
        <w:outlineLvl w:val="3"/>
        <w:rPr>
          <w:rFonts w:ascii="宋体" w:eastAsia="宋体" w:hAnsi="宋体" w:cs="Times New Roman" w:hint="eastAsia"/>
          <w:b/>
          <w:bCs/>
          <w:kern w:val="0"/>
          <w:sz w:val="24"/>
          <w:szCs w:val="24"/>
        </w:rPr>
      </w:pPr>
      <w:r w:rsidRPr="005D3F55">
        <w:rPr>
          <w:rFonts w:ascii="宋体" w:eastAsia="宋体" w:hAnsi="宋体" w:cs="Times New Roman"/>
          <w:b/>
          <w:bCs/>
          <w:kern w:val="0"/>
          <w:sz w:val="24"/>
          <w:szCs w:val="24"/>
        </w:rPr>
        <w:t>5.</w:t>
      </w:r>
      <w:r w:rsidRPr="005D3F55">
        <w:rPr>
          <w:rFonts w:ascii="宋体" w:eastAsia="宋体" w:hAnsi="宋体" w:cs="Times New Roman" w:hint="eastAsia"/>
          <w:b/>
          <w:bCs/>
          <w:kern w:val="0"/>
          <w:sz w:val="24"/>
          <w:szCs w:val="24"/>
        </w:rPr>
        <w:t>3</w:t>
      </w:r>
      <w:r w:rsidRPr="005D3F55">
        <w:rPr>
          <w:rFonts w:ascii="宋体" w:eastAsia="宋体" w:hAnsi="宋体" w:cs="Times New Roman"/>
          <w:b/>
          <w:bCs/>
          <w:kern w:val="0"/>
          <w:sz w:val="24"/>
          <w:szCs w:val="24"/>
        </w:rPr>
        <w:t>.</w:t>
      </w:r>
      <w:r w:rsidRPr="005D3F55">
        <w:rPr>
          <w:rFonts w:ascii="宋体" w:eastAsia="宋体" w:hAnsi="宋体" w:cs="Times New Roman" w:hint="eastAsia"/>
          <w:b/>
          <w:bCs/>
          <w:kern w:val="0"/>
          <w:sz w:val="24"/>
          <w:szCs w:val="24"/>
        </w:rPr>
        <w:t>3.4 电石出炉</w:t>
      </w:r>
    </w:p>
    <w:p w14:paraId="145C4A09" w14:textId="6B10AFE4" w:rsidR="00392E08" w:rsidRPr="005D3F55" w:rsidRDefault="00392E08" w:rsidP="00D10674">
      <w:pPr>
        <w:widowControl/>
        <w:autoSpaceDE w:val="0"/>
        <w:autoSpaceDN w:val="0"/>
        <w:spacing w:after="160" w:line="276" w:lineRule="auto"/>
        <w:ind w:firstLineChars="200" w:firstLine="480"/>
        <w:rPr>
          <w:rFonts w:ascii="Times New Roman" w:eastAsia="黑体" w:hAnsi="Times New Roman"/>
          <w:sz w:val="24"/>
          <w:szCs w:val="24"/>
        </w:rPr>
      </w:pPr>
      <w:r w:rsidRPr="005D3F55">
        <w:rPr>
          <w:rFonts w:ascii="Calibri" w:eastAsia="宋体" w:hAnsi="Calibri" w:cs="Times New Roman" w:hint="eastAsia"/>
          <w:sz w:val="24"/>
          <w:szCs w:val="24"/>
        </w:rPr>
        <w:t>电石出炉从开炉眼开始，到电石产品离开厂门终止，包括以下过程：</w:t>
      </w:r>
      <w:r w:rsidRPr="005D3F55">
        <w:rPr>
          <w:rFonts w:ascii="Calibri" w:eastAsia="宋体" w:hAnsi="Calibri" w:cs="Times New Roman" w:hint="eastAsia"/>
          <w:sz w:val="24"/>
          <w:szCs w:val="24"/>
        </w:rPr>
        <w:t>a</w:t>
      </w:r>
      <w:r w:rsidRPr="005D3F55">
        <w:rPr>
          <w:rFonts w:ascii="Calibri" w:eastAsia="宋体" w:hAnsi="Calibri" w:cs="Times New Roman" w:hint="eastAsia"/>
          <w:sz w:val="24"/>
          <w:szCs w:val="24"/>
        </w:rPr>
        <w:t>）开炉眼、电石液出炉、</w:t>
      </w:r>
      <w:proofErr w:type="gramStart"/>
      <w:r w:rsidRPr="005D3F55">
        <w:rPr>
          <w:rFonts w:ascii="Calibri" w:eastAsia="宋体" w:hAnsi="Calibri" w:cs="Times New Roman" w:hint="eastAsia"/>
          <w:sz w:val="24"/>
          <w:szCs w:val="24"/>
        </w:rPr>
        <w:t>炉眼维护</w:t>
      </w:r>
      <w:proofErr w:type="gramEnd"/>
      <w:r w:rsidRPr="005D3F55">
        <w:rPr>
          <w:rFonts w:ascii="Calibri" w:eastAsia="宋体" w:hAnsi="Calibri" w:cs="Times New Roman" w:hint="eastAsia"/>
          <w:sz w:val="24"/>
          <w:szCs w:val="24"/>
        </w:rPr>
        <w:t>、堵炉眼；</w:t>
      </w:r>
      <w:r w:rsidRPr="005D3F55">
        <w:rPr>
          <w:rFonts w:ascii="Calibri" w:eastAsia="宋体" w:hAnsi="Calibri" w:cs="Times New Roman" w:hint="eastAsia"/>
          <w:sz w:val="24"/>
          <w:szCs w:val="24"/>
        </w:rPr>
        <w:t>b</w:t>
      </w:r>
      <w:r w:rsidRPr="005D3F55">
        <w:rPr>
          <w:rFonts w:ascii="Calibri" w:eastAsia="宋体" w:hAnsi="Calibri" w:cs="Times New Roman" w:hint="eastAsia"/>
          <w:sz w:val="24"/>
          <w:szCs w:val="24"/>
        </w:rPr>
        <w:t>）电石冷却、吊装、计量入库；</w:t>
      </w:r>
      <w:r w:rsidRPr="005D3F55">
        <w:rPr>
          <w:rFonts w:ascii="Calibri" w:eastAsia="宋体" w:hAnsi="Calibri" w:cs="Times New Roman" w:hint="eastAsia"/>
          <w:sz w:val="24"/>
          <w:szCs w:val="24"/>
        </w:rPr>
        <w:t>c</w:t>
      </w:r>
      <w:r w:rsidRPr="005D3F55">
        <w:rPr>
          <w:rFonts w:ascii="Calibri" w:eastAsia="宋体" w:hAnsi="Calibri" w:cs="Times New Roman" w:hint="eastAsia"/>
          <w:sz w:val="24"/>
          <w:szCs w:val="24"/>
        </w:rPr>
        <w:t>）化石燃料消耗相关过程（例如厂内倒运车辆柴油消耗）；</w:t>
      </w:r>
      <w:r w:rsidRPr="005D3F55">
        <w:rPr>
          <w:rFonts w:ascii="Calibri" w:eastAsia="宋体" w:hAnsi="Calibri" w:cs="Times New Roman" w:hint="eastAsia"/>
          <w:sz w:val="24"/>
          <w:szCs w:val="24"/>
        </w:rPr>
        <w:t>d</w:t>
      </w:r>
      <w:r w:rsidRPr="005D3F55">
        <w:rPr>
          <w:rFonts w:ascii="Calibri" w:eastAsia="宋体" w:hAnsi="Calibri" w:cs="Times New Roman" w:hint="eastAsia"/>
          <w:sz w:val="24"/>
          <w:szCs w:val="24"/>
        </w:rPr>
        <w:t>）电力消耗相关过程；</w:t>
      </w:r>
      <w:r w:rsidRPr="005D3F55">
        <w:rPr>
          <w:rFonts w:ascii="Calibri" w:eastAsia="宋体" w:hAnsi="Calibri" w:cs="Times New Roman" w:hint="eastAsia"/>
          <w:sz w:val="24"/>
          <w:szCs w:val="24"/>
        </w:rPr>
        <w:t>e</w:t>
      </w:r>
      <w:r w:rsidRPr="005D3F55">
        <w:rPr>
          <w:rFonts w:ascii="Calibri" w:eastAsia="宋体" w:hAnsi="Calibri" w:cs="Times New Roman" w:hint="eastAsia"/>
          <w:sz w:val="24"/>
          <w:szCs w:val="24"/>
        </w:rPr>
        <w:t>）炉渣等固体废弃物处置过程。</w:t>
      </w:r>
    </w:p>
    <w:p w14:paraId="3549C408" w14:textId="77777777" w:rsidR="00C945F8" w:rsidRPr="005C189C" w:rsidRDefault="00C945F8" w:rsidP="008A15F2">
      <w:pPr>
        <w:spacing w:line="276" w:lineRule="auto"/>
        <w:ind w:firstLineChars="200" w:firstLine="482"/>
        <w:outlineLvl w:val="1"/>
        <w:rPr>
          <w:rFonts w:ascii="宋体" w:eastAsia="宋体" w:hAnsi="宋体" w:hint="eastAsia"/>
          <w:b/>
          <w:sz w:val="24"/>
          <w:szCs w:val="24"/>
        </w:rPr>
      </w:pPr>
      <w:r w:rsidRPr="005C189C">
        <w:rPr>
          <w:rFonts w:ascii="宋体" w:eastAsia="宋体" w:hAnsi="宋体"/>
          <w:b/>
          <w:sz w:val="24"/>
          <w:szCs w:val="24"/>
        </w:rPr>
        <w:t>5.4 取舍准则</w:t>
      </w:r>
    </w:p>
    <w:p w14:paraId="267FEA7A" w14:textId="5B17CD79" w:rsidR="00912245" w:rsidRPr="005C189C" w:rsidRDefault="00D10674" w:rsidP="00D10674">
      <w:pPr>
        <w:spacing w:line="276" w:lineRule="auto"/>
        <w:ind w:firstLineChars="200" w:firstLine="480"/>
        <w:rPr>
          <w:rFonts w:ascii="宋体" w:eastAsia="宋体" w:hAnsi="宋体" w:hint="eastAsia"/>
          <w:sz w:val="24"/>
          <w:szCs w:val="24"/>
        </w:rPr>
      </w:pPr>
      <w:r w:rsidRPr="00D10674">
        <w:rPr>
          <w:rFonts w:ascii="宋体" w:eastAsia="宋体" w:hAnsi="宋体" w:hint="eastAsia"/>
          <w:sz w:val="24"/>
          <w:szCs w:val="24"/>
        </w:rPr>
        <w:t>产品碳足迹研究应包括所研究系统的所有单元过程和流，当个别物质流或能量流对某一单元过程的碳足迹无显著贡献时，可将其作为数据排除项排除并应进行报告。应在目的和范围界定阶段确定一致的取舍准则，所选取舍准则对研究结果的影响也应在产品碳足迹研究报告中进行评价和描述。本文件涉及的物质（能量）数据的取舍应遵循如下准则：a）所有的能源输入均需列出，若符合c）和d）要求则可忽略；b）应列出主要的原料及辅料输入，若符合c）和d）要求则可忽略；c）忽略的单项物质（能量）流或单元过程对产品碳足迹的贡献均不得超过1%，如电石炉大修材料（耐火砖、炉衬等）；d）所有忽略的物质（能量）流与单元过程对产品碳足迹贡献总和不超过5%，且应在产品碳足迹报告中予以说明；e）道路与厂房等基础设施的建设、各工序设备的制造、厂区内人员及生活设施、工作人员公务出行和通勤的消耗和排放，均可忽略。</w:t>
      </w:r>
    </w:p>
    <w:p w14:paraId="4DCF27B4" w14:textId="7846A5FB" w:rsidR="00AB01A8" w:rsidRPr="005C189C" w:rsidRDefault="00F25859" w:rsidP="008A15F2">
      <w:pPr>
        <w:adjustRightInd w:val="0"/>
        <w:spacing w:line="276" w:lineRule="auto"/>
        <w:ind w:firstLineChars="200" w:firstLine="482"/>
        <w:outlineLvl w:val="1"/>
        <w:rPr>
          <w:rFonts w:ascii="宋体" w:eastAsia="宋体" w:hAnsi="宋体" w:hint="eastAsia"/>
          <w:b/>
          <w:sz w:val="24"/>
          <w:szCs w:val="24"/>
        </w:rPr>
      </w:pPr>
      <w:r w:rsidRPr="005C189C">
        <w:rPr>
          <w:rFonts w:ascii="宋体" w:eastAsia="宋体" w:hAnsi="宋体"/>
          <w:b/>
          <w:sz w:val="24"/>
          <w:szCs w:val="24"/>
        </w:rPr>
        <w:t>6</w:t>
      </w:r>
      <w:r w:rsidR="00D10674" w:rsidRPr="00D10674">
        <w:rPr>
          <w:rFonts w:ascii="宋体" w:eastAsia="宋体" w:hAnsi="宋体" w:hint="eastAsia"/>
          <w:b/>
          <w:sz w:val="24"/>
          <w:szCs w:val="24"/>
        </w:rPr>
        <w:t>数据和数据质量</w:t>
      </w:r>
    </w:p>
    <w:p w14:paraId="31F55547" w14:textId="2E7D6719" w:rsidR="00AB01A8" w:rsidRPr="005C189C" w:rsidRDefault="00AB01A8" w:rsidP="008A15F2">
      <w:pPr>
        <w:adjustRightInd w:val="0"/>
        <w:spacing w:line="276" w:lineRule="auto"/>
        <w:ind w:firstLineChars="200" w:firstLine="482"/>
        <w:outlineLvl w:val="2"/>
        <w:rPr>
          <w:rFonts w:ascii="宋体" w:eastAsia="宋体" w:hAnsi="宋体" w:hint="eastAsia"/>
          <w:b/>
          <w:sz w:val="24"/>
          <w:szCs w:val="24"/>
        </w:rPr>
      </w:pPr>
      <w:r w:rsidRPr="005C189C">
        <w:rPr>
          <w:rFonts w:ascii="宋体" w:eastAsia="宋体" w:hAnsi="宋体" w:hint="eastAsia"/>
          <w:b/>
          <w:sz w:val="24"/>
          <w:szCs w:val="24"/>
        </w:rPr>
        <w:t>6.1数据</w:t>
      </w:r>
      <w:r w:rsidR="00D10674">
        <w:rPr>
          <w:rFonts w:ascii="宋体" w:eastAsia="宋体" w:hAnsi="宋体" w:hint="eastAsia"/>
          <w:b/>
          <w:sz w:val="24"/>
          <w:szCs w:val="24"/>
        </w:rPr>
        <w:t>描述</w:t>
      </w:r>
    </w:p>
    <w:p w14:paraId="4FB529B7" w14:textId="5E2F04D3" w:rsidR="00D10674" w:rsidRPr="00D10674" w:rsidRDefault="00D10674" w:rsidP="00D10674">
      <w:pPr>
        <w:spacing w:line="276" w:lineRule="auto"/>
        <w:ind w:firstLine="495"/>
        <w:rPr>
          <w:rFonts w:ascii="宋体" w:eastAsia="宋体" w:hAnsi="宋体" w:hint="eastAsia"/>
          <w:sz w:val="24"/>
          <w:szCs w:val="24"/>
        </w:rPr>
      </w:pPr>
      <w:r w:rsidRPr="00D10674">
        <w:rPr>
          <w:rFonts w:ascii="宋体" w:eastAsia="宋体" w:hAnsi="宋体" w:hint="eastAsia"/>
          <w:sz w:val="24"/>
          <w:szCs w:val="24"/>
        </w:rPr>
        <w:t>电石产品的碳足迹量化需要收集现场数据和背景数据。</w:t>
      </w:r>
    </w:p>
    <w:p w14:paraId="740E35BB" w14:textId="77777777" w:rsidR="00D10674" w:rsidRPr="00D10674" w:rsidRDefault="00D10674" w:rsidP="00D10674">
      <w:pPr>
        <w:spacing w:line="276" w:lineRule="auto"/>
        <w:ind w:firstLine="495"/>
        <w:rPr>
          <w:rFonts w:ascii="宋体" w:eastAsia="宋体" w:hAnsi="宋体" w:hint="eastAsia"/>
          <w:sz w:val="24"/>
          <w:szCs w:val="24"/>
        </w:rPr>
      </w:pPr>
      <w:r w:rsidRPr="00D10674">
        <w:rPr>
          <w:rFonts w:ascii="宋体" w:eastAsia="宋体" w:hAnsi="宋体" w:hint="eastAsia"/>
          <w:sz w:val="24"/>
          <w:szCs w:val="24"/>
        </w:rPr>
        <w:t>现场数据是电石产品生产阶段各工序或单元的活动数据，是基于实际测量、统计等方式得到的生命周期清单数据，如产品生产阶段的原辅料和能源消耗量、产品产出量、废弃物排放量以及运输量（包括运输方式、运输距离）等。现场数据均为初级数据。</w:t>
      </w:r>
    </w:p>
    <w:p w14:paraId="6030487C" w14:textId="77777777" w:rsidR="00D10674" w:rsidRPr="00D10674" w:rsidRDefault="00D10674" w:rsidP="00D10674">
      <w:pPr>
        <w:spacing w:line="276" w:lineRule="auto"/>
        <w:ind w:firstLine="495"/>
        <w:rPr>
          <w:rFonts w:ascii="宋体" w:eastAsia="宋体" w:hAnsi="宋体" w:hint="eastAsia"/>
          <w:sz w:val="24"/>
          <w:szCs w:val="24"/>
        </w:rPr>
      </w:pPr>
      <w:r w:rsidRPr="00D10674">
        <w:rPr>
          <w:rFonts w:ascii="宋体" w:eastAsia="宋体" w:hAnsi="宋体" w:hint="eastAsia"/>
          <w:sz w:val="24"/>
          <w:szCs w:val="24"/>
        </w:rPr>
        <w:t>背景数据是无法从现有产品系统中获得的，通常来源于现有的本土化或国际LCA数据库、经第三方权威机构认证的产品碳足迹（CFP）或环境产品声明（EPD）报告、公开发表的高质量学术文献等。</w:t>
      </w:r>
    </w:p>
    <w:p w14:paraId="37599922" w14:textId="77777777" w:rsidR="00D10674" w:rsidRPr="00D10674" w:rsidRDefault="00D10674" w:rsidP="00D10674">
      <w:pPr>
        <w:spacing w:line="276" w:lineRule="auto"/>
        <w:ind w:firstLine="495"/>
        <w:rPr>
          <w:rFonts w:ascii="宋体" w:eastAsia="宋体" w:hAnsi="宋体" w:hint="eastAsia"/>
          <w:sz w:val="24"/>
          <w:szCs w:val="24"/>
        </w:rPr>
      </w:pPr>
      <w:r w:rsidRPr="00D10674">
        <w:rPr>
          <w:rFonts w:ascii="宋体" w:eastAsia="宋体" w:hAnsi="宋体" w:hint="eastAsia"/>
          <w:sz w:val="24"/>
          <w:szCs w:val="24"/>
        </w:rPr>
        <w:lastRenderedPageBreak/>
        <w:t>可量化背景数据为初级数据，如供应商或服务商提供基于现场数据计算得到的生命周期清单数据；背景数据不能量化则为次级数据，如外购原辅料和能源的上游排放因子、运输排放因子、废弃物处置排放因子等。</w:t>
      </w:r>
    </w:p>
    <w:p w14:paraId="738B96E3" w14:textId="4CD8EC1E" w:rsidR="00642400" w:rsidRPr="005C189C" w:rsidRDefault="00D10674" w:rsidP="00D10674">
      <w:pPr>
        <w:spacing w:line="276" w:lineRule="auto"/>
        <w:ind w:firstLine="495"/>
        <w:rPr>
          <w:rFonts w:ascii="宋体" w:eastAsia="宋体" w:hAnsi="宋体" w:hint="eastAsia"/>
          <w:sz w:val="24"/>
          <w:szCs w:val="24"/>
        </w:rPr>
      </w:pPr>
      <w:r w:rsidRPr="00D10674">
        <w:rPr>
          <w:rFonts w:ascii="宋体" w:eastAsia="宋体" w:hAnsi="宋体" w:hint="eastAsia"/>
          <w:sz w:val="24"/>
          <w:szCs w:val="24"/>
        </w:rPr>
        <w:t>仅在收集初级数据不可行时，次级数据才能用于输入和输出，或用于重要性较低的过程。引用次级数据</w:t>
      </w:r>
      <w:proofErr w:type="gramStart"/>
      <w:r w:rsidRPr="00D10674">
        <w:rPr>
          <w:rFonts w:ascii="宋体" w:eastAsia="宋体" w:hAnsi="宋体" w:hint="eastAsia"/>
          <w:sz w:val="24"/>
          <w:szCs w:val="24"/>
        </w:rPr>
        <w:t>宜证明</w:t>
      </w:r>
      <w:proofErr w:type="gramEnd"/>
      <w:r w:rsidRPr="00D10674">
        <w:rPr>
          <w:rFonts w:ascii="宋体" w:eastAsia="宋体" w:hAnsi="宋体" w:hint="eastAsia"/>
          <w:sz w:val="24"/>
          <w:szCs w:val="24"/>
        </w:rPr>
        <w:t>其适用性和可信度，并注明数据来源及选取思路。</w:t>
      </w:r>
    </w:p>
    <w:p w14:paraId="6CC22DDA" w14:textId="477D997D" w:rsidR="00642400" w:rsidRPr="005C189C" w:rsidRDefault="00642400" w:rsidP="008A15F2">
      <w:pPr>
        <w:adjustRightInd w:val="0"/>
        <w:spacing w:line="276" w:lineRule="auto"/>
        <w:ind w:firstLineChars="200" w:firstLine="482"/>
        <w:outlineLvl w:val="2"/>
        <w:rPr>
          <w:rFonts w:ascii="宋体" w:eastAsia="宋体" w:hAnsi="宋体" w:hint="eastAsia"/>
          <w:b/>
          <w:sz w:val="24"/>
          <w:szCs w:val="24"/>
        </w:rPr>
      </w:pPr>
      <w:r w:rsidRPr="005C189C">
        <w:rPr>
          <w:rFonts w:ascii="宋体" w:eastAsia="宋体" w:hAnsi="宋体" w:hint="eastAsia"/>
          <w:b/>
          <w:sz w:val="24"/>
          <w:szCs w:val="24"/>
        </w:rPr>
        <w:t>6.2</w:t>
      </w:r>
      <w:r w:rsidR="003A053F" w:rsidRPr="005C189C">
        <w:rPr>
          <w:rFonts w:ascii="宋体" w:eastAsia="宋体" w:hAnsi="宋体" w:hint="eastAsia"/>
          <w:b/>
          <w:sz w:val="24"/>
          <w:szCs w:val="24"/>
        </w:rPr>
        <w:t xml:space="preserve"> 数据质量要求</w:t>
      </w:r>
    </w:p>
    <w:p w14:paraId="55FB94F4" w14:textId="55D35C85" w:rsidR="00D10674" w:rsidRDefault="00D10674" w:rsidP="00D10674">
      <w:pPr>
        <w:spacing w:line="276" w:lineRule="auto"/>
        <w:ind w:firstLine="495"/>
        <w:rPr>
          <w:rFonts w:ascii="宋体" w:eastAsia="宋体" w:hAnsi="宋体" w:hint="eastAsia"/>
          <w:sz w:val="24"/>
          <w:szCs w:val="24"/>
        </w:rPr>
      </w:pPr>
      <w:r w:rsidRPr="00D10674">
        <w:rPr>
          <w:rFonts w:ascii="宋体" w:eastAsia="宋体" w:hAnsi="宋体" w:hint="eastAsia"/>
          <w:sz w:val="24"/>
          <w:szCs w:val="24"/>
        </w:rPr>
        <w:t>产品碳足迹影响评价应使用现有最高质量数据，数据质量的特征应包括定量和定性两个角度。数据质量的特性描述应涉及以下方面：a）时间覆盖范围：数据的年份和所收集数据的最小时间长度；b）地理覆盖范围：为实现产品碳足迹研究目的所收集的单元过程数据的地理位置；c）技术覆盖范围：具体的技术或技术组合；d）精度：对每个数据值的可变性的度量（例如方差）；e）完整性：测量或测算的流所占的比例；f）代表性：反映实际关注人群对数据集（即时间覆盖范围、地理覆盖范围和技术覆盖范围等）关注程度的真实情况进行的定性评价；g）一致性：对研究方法</w:t>
      </w:r>
      <w:proofErr w:type="gramStart"/>
      <w:r w:rsidRPr="00D10674">
        <w:rPr>
          <w:rFonts w:ascii="宋体" w:eastAsia="宋体" w:hAnsi="宋体" w:hint="eastAsia"/>
          <w:sz w:val="24"/>
          <w:szCs w:val="24"/>
        </w:rPr>
        <w:t>学是否</w:t>
      </w:r>
      <w:proofErr w:type="gramEnd"/>
      <w:r w:rsidRPr="00D10674">
        <w:rPr>
          <w:rFonts w:ascii="宋体" w:eastAsia="宋体" w:hAnsi="宋体" w:hint="eastAsia"/>
          <w:sz w:val="24"/>
          <w:szCs w:val="24"/>
        </w:rPr>
        <w:t>能在敏感性分析的不同组成部分中统一应用而进行的定性评价；h）再现性：对其他独立从业人员采用同一方法学和数值信息重现相同研究结果的定性评价；</w:t>
      </w:r>
      <w:proofErr w:type="spellStart"/>
      <w:r w:rsidRPr="00D10674">
        <w:rPr>
          <w:rFonts w:ascii="宋体" w:eastAsia="宋体" w:hAnsi="宋体" w:hint="eastAsia"/>
          <w:sz w:val="24"/>
          <w:szCs w:val="24"/>
        </w:rPr>
        <w:t>i</w:t>
      </w:r>
      <w:proofErr w:type="spellEnd"/>
      <w:r w:rsidRPr="00D10674">
        <w:rPr>
          <w:rFonts w:ascii="宋体" w:eastAsia="宋体" w:hAnsi="宋体" w:hint="eastAsia"/>
          <w:sz w:val="24"/>
          <w:szCs w:val="24"/>
        </w:rPr>
        <w:t>）数据来源：现场数据来源于测量、工程计算，采购记录等，环境排放数据优先采用环境监测报告，所有数据均有相关的数据来源和数据处理算法；j）信息的不确定性。</w:t>
      </w:r>
    </w:p>
    <w:p w14:paraId="148E60FC" w14:textId="65095A05" w:rsidR="003A053F" w:rsidRDefault="003A053F" w:rsidP="008A15F2">
      <w:pPr>
        <w:adjustRightInd w:val="0"/>
        <w:spacing w:line="276" w:lineRule="auto"/>
        <w:ind w:firstLineChars="200" w:firstLine="482"/>
        <w:outlineLvl w:val="2"/>
        <w:rPr>
          <w:rFonts w:ascii="宋体" w:eastAsia="宋体" w:hAnsi="宋体" w:hint="eastAsia"/>
          <w:b/>
          <w:sz w:val="24"/>
          <w:szCs w:val="24"/>
        </w:rPr>
      </w:pPr>
      <w:r w:rsidRPr="005C189C">
        <w:rPr>
          <w:rFonts w:ascii="宋体" w:eastAsia="宋体" w:hAnsi="宋体" w:hint="eastAsia"/>
          <w:b/>
          <w:sz w:val="24"/>
          <w:szCs w:val="24"/>
        </w:rPr>
        <w:t>6.3 数据</w:t>
      </w:r>
      <w:r w:rsidR="00D10674">
        <w:rPr>
          <w:rFonts w:ascii="宋体" w:eastAsia="宋体" w:hAnsi="宋体" w:hint="eastAsia"/>
          <w:b/>
          <w:sz w:val="24"/>
          <w:szCs w:val="24"/>
        </w:rPr>
        <w:t>质量评价</w:t>
      </w:r>
    </w:p>
    <w:p w14:paraId="77C2ECCB" w14:textId="77777777" w:rsidR="00D10674" w:rsidRPr="00D10674" w:rsidRDefault="00D10674" w:rsidP="00D10674">
      <w:pPr>
        <w:widowControl/>
        <w:autoSpaceDE w:val="0"/>
        <w:autoSpaceDN w:val="0"/>
        <w:spacing w:after="160" w:line="276" w:lineRule="auto"/>
        <w:ind w:firstLineChars="200" w:firstLine="480"/>
        <w:rPr>
          <w:rFonts w:ascii="宋体" w:eastAsia="宋体" w:hAnsi="宋体" w:hint="eastAsia"/>
          <w:sz w:val="24"/>
          <w:szCs w:val="24"/>
        </w:rPr>
      </w:pPr>
      <w:r w:rsidRPr="00D10674">
        <w:rPr>
          <w:rFonts w:ascii="宋体" w:eastAsia="宋体" w:hAnsi="宋体" w:hint="eastAsia"/>
          <w:sz w:val="24"/>
          <w:szCs w:val="24"/>
        </w:rPr>
        <w:t>开展产品碳足迹研究的组织</w:t>
      </w:r>
      <w:proofErr w:type="gramStart"/>
      <w:r w:rsidRPr="00D10674">
        <w:rPr>
          <w:rFonts w:ascii="宋体" w:eastAsia="宋体" w:hAnsi="宋体" w:hint="eastAsia"/>
          <w:sz w:val="24"/>
          <w:szCs w:val="24"/>
        </w:rPr>
        <w:t>宜建立</w:t>
      </w:r>
      <w:proofErr w:type="gramEnd"/>
      <w:r w:rsidRPr="00D10674">
        <w:rPr>
          <w:rFonts w:ascii="宋体" w:eastAsia="宋体" w:hAnsi="宋体" w:hint="eastAsia"/>
          <w:sz w:val="24"/>
          <w:szCs w:val="24"/>
        </w:rPr>
        <w:t>数据管理系统，保留相关文件和记录，进行数据质量评价，并持续提高数据质量。电石产品碳足迹量化数据质量评价方法见表1，对质量较差的数据应进行敏感性分析。</w:t>
      </w:r>
    </w:p>
    <w:p w14:paraId="0C032840" w14:textId="77777777" w:rsidR="00D10674" w:rsidRPr="00D10674" w:rsidRDefault="00D10674" w:rsidP="00D10674">
      <w:pPr>
        <w:widowControl/>
        <w:autoSpaceDE w:val="0"/>
        <w:autoSpaceDN w:val="0"/>
        <w:spacing w:line="276" w:lineRule="auto"/>
        <w:ind w:firstLine="422"/>
        <w:jc w:val="center"/>
        <w:rPr>
          <w:rFonts w:ascii="黑体" w:eastAsia="黑体" w:hAnsi="黑体" w:cs="Times New Roman" w:hint="eastAsia"/>
          <w:bCs/>
          <w:kern w:val="0"/>
          <w:szCs w:val="20"/>
        </w:rPr>
      </w:pPr>
      <w:r w:rsidRPr="00D10674">
        <w:rPr>
          <w:rFonts w:ascii="黑体" w:eastAsia="黑体" w:hAnsi="黑体" w:cs="Times New Roman"/>
          <w:bCs/>
          <w:kern w:val="0"/>
          <w:szCs w:val="20"/>
        </w:rPr>
        <w:t>表</w:t>
      </w:r>
      <w:r w:rsidRPr="00D10674">
        <w:rPr>
          <w:rFonts w:ascii="黑体" w:eastAsia="黑体" w:hAnsi="黑体" w:cs="Times New Roman" w:hint="eastAsia"/>
          <w:bCs/>
          <w:kern w:val="0"/>
          <w:szCs w:val="20"/>
        </w:rPr>
        <w:t>1 数据质量评价方法</w:t>
      </w:r>
    </w:p>
    <w:tbl>
      <w:tblPr>
        <w:tblStyle w:val="4"/>
        <w:tblW w:w="0" w:type="auto"/>
        <w:jc w:val="center"/>
        <w:tblLook w:val="04A0" w:firstRow="1" w:lastRow="0" w:firstColumn="1" w:lastColumn="0" w:noHBand="0" w:noVBand="1"/>
      </w:tblPr>
      <w:tblGrid>
        <w:gridCol w:w="765"/>
        <w:gridCol w:w="1559"/>
        <w:gridCol w:w="851"/>
        <w:gridCol w:w="1079"/>
        <w:gridCol w:w="1898"/>
        <w:gridCol w:w="1873"/>
      </w:tblGrid>
      <w:tr w:rsidR="00D10674" w:rsidRPr="00D10674" w14:paraId="689B93EC" w14:textId="77777777" w:rsidTr="00525CF8">
        <w:trPr>
          <w:jc w:val="center"/>
        </w:trPr>
        <w:tc>
          <w:tcPr>
            <w:tcW w:w="765" w:type="dxa"/>
            <w:vAlign w:val="center"/>
          </w:tcPr>
          <w:p w14:paraId="702BE681"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评级</w:t>
            </w:r>
          </w:p>
        </w:tc>
        <w:tc>
          <w:tcPr>
            <w:tcW w:w="1559" w:type="dxa"/>
            <w:vAlign w:val="center"/>
          </w:tcPr>
          <w:p w14:paraId="5F36D919"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技术</w:t>
            </w:r>
          </w:p>
        </w:tc>
        <w:tc>
          <w:tcPr>
            <w:tcW w:w="851" w:type="dxa"/>
            <w:vAlign w:val="center"/>
          </w:tcPr>
          <w:p w14:paraId="56338632"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时间</w:t>
            </w:r>
          </w:p>
        </w:tc>
        <w:tc>
          <w:tcPr>
            <w:tcW w:w="1079" w:type="dxa"/>
            <w:vAlign w:val="center"/>
          </w:tcPr>
          <w:p w14:paraId="11B01E82"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地域</w:t>
            </w:r>
          </w:p>
        </w:tc>
        <w:tc>
          <w:tcPr>
            <w:tcW w:w="1898" w:type="dxa"/>
            <w:vAlign w:val="center"/>
          </w:tcPr>
          <w:p w14:paraId="2C8F1BBF"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可靠性</w:t>
            </w:r>
          </w:p>
        </w:tc>
        <w:tc>
          <w:tcPr>
            <w:tcW w:w="1873" w:type="dxa"/>
            <w:vAlign w:val="center"/>
          </w:tcPr>
          <w:p w14:paraId="092842E9"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完整性</w:t>
            </w:r>
          </w:p>
        </w:tc>
      </w:tr>
      <w:tr w:rsidR="00D10674" w:rsidRPr="00D10674" w14:paraId="0DB76542" w14:textId="77777777" w:rsidTr="00525CF8">
        <w:trPr>
          <w:jc w:val="center"/>
        </w:trPr>
        <w:tc>
          <w:tcPr>
            <w:tcW w:w="765" w:type="dxa"/>
            <w:vAlign w:val="center"/>
          </w:tcPr>
          <w:p w14:paraId="3386B62D"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好</w:t>
            </w:r>
          </w:p>
        </w:tc>
        <w:tc>
          <w:tcPr>
            <w:tcW w:w="1559" w:type="dxa"/>
            <w:vAlign w:val="center"/>
          </w:tcPr>
          <w:p w14:paraId="5207B656"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相同技术数据</w:t>
            </w:r>
          </w:p>
        </w:tc>
        <w:tc>
          <w:tcPr>
            <w:tcW w:w="851" w:type="dxa"/>
            <w:vAlign w:val="center"/>
          </w:tcPr>
          <w:p w14:paraId="0CEAE0DB"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w:t>
            </w:r>
            <w:r w:rsidRPr="00D10674">
              <w:rPr>
                <w:rFonts w:hint="eastAsia"/>
                <w:szCs w:val="21"/>
              </w:rPr>
              <w:t>3a</w:t>
            </w:r>
          </w:p>
        </w:tc>
        <w:tc>
          <w:tcPr>
            <w:tcW w:w="1079" w:type="dxa"/>
            <w:vAlign w:val="center"/>
          </w:tcPr>
          <w:p w14:paraId="29C0DC58"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同一地区</w:t>
            </w:r>
          </w:p>
        </w:tc>
        <w:tc>
          <w:tcPr>
            <w:tcW w:w="1898" w:type="dxa"/>
            <w:vAlign w:val="center"/>
          </w:tcPr>
          <w:p w14:paraId="66D1EAF1"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测量或经核查</w:t>
            </w:r>
          </w:p>
        </w:tc>
        <w:tc>
          <w:tcPr>
            <w:tcW w:w="1873" w:type="dxa"/>
            <w:vAlign w:val="center"/>
          </w:tcPr>
          <w:p w14:paraId="1E2F0AA0"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数据基本完整</w:t>
            </w:r>
          </w:p>
        </w:tc>
      </w:tr>
      <w:tr w:rsidR="00D10674" w:rsidRPr="00D10674" w14:paraId="3F3C71D1" w14:textId="77777777" w:rsidTr="00525CF8">
        <w:trPr>
          <w:jc w:val="center"/>
        </w:trPr>
        <w:tc>
          <w:tcPr>
            <w:tcW w:w="765" w:type="dxa"/>
            <w:vAlign w:val="center"/>
          </w:tcPr>
          <w:p w14:paraId="4FB4533E"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一般</w:t>
            </w:r>
          </w:p>
        </w:tc>
        <w:tc>
          <w:tcPr>
            <w:tcW w:w="1559" w:type="dxa"/>
            <w:vAlign w:val="center"/>
          </w:tcPr>
          <w:p w14:paraId="53EA4930"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类似技术数据</w:t>
            </w:r>
          </w:p>
        </w:tc>
        <w:tc>
          <w:tcPr>
            <w:tcW w:w="851" w:type="dxa"/>
            <w:vAlign w:val="center"/>
          </w:tcPr>
          <w:p w14:paraId="5E06A435"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3a~5a</w:t>
            </w:r>
          </w:p>
        </w:tc>
        <w:tc>
          <w:tcPr>
            <w:tcW w:w="1079" w:type="dxa"/>
            <w:vAlign w:val="center"/>
          </w:tcPr>
          <w:p w14:paraId="3FD66311"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相似地区</w:t>
            </w:r>
          </w:p>
        </w:tc>
        <w:tc>
          <w:tcPr>
            <w:tcW w:w="1898" w:type="dxa"/>
            <w:vAlign w:val="center"/>
          </w:tcPr>
          <w:p w14:paraId="1EA3468A"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部分测量或经核查</w:t>
            </w:r>
          </w:p>
        </w:tc>
        <w:tc>
          <w:tcPr>
            <w:tcW w:w="1873" w:type="dxa"/>
            <w:vAlign w:val="center"/>
          </w:tcPr>
          <w:p w14:paraId="78D5DAEB"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数据完整性≥</w:t>
            </w:r>
            <w:r w:rsidRPr="00D10674">
              <w:rPr>
                <w:rFonts w:hint="eastAsia"/>
                <w:szCs w:val="21"/>
              </w:rPr>
              <w:t>80%</w:t>
            </w:r>
          </w:p>
        </w:tc>
      </w:tr>
      <w:tr w:rsidR="00D10674" w:rsidRPr="00D10674" w14:paraId="3ECA4129" w14:textId="77777777" w:rsidTr="00525CF8">
        <w:trPr>
          <w:jc w:val="center"/>
        </w:trPr>
        <w:tc>
          <w:tcPr>
            <w:tcW w:w="765" w:type="dxa"/>
            <w:vAlign w:val="center"/>
          </w:tcPr>
          <w:p w14:paraId="0CE72FED"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较差</w:t>
            </w:r>
          </w:p>
        </w:tc>
        <w:tc>
          <w:tcPr>
            <w:tcW w:w="1559" w:type="dxa"/>
            <w:vAlign w:val="center"/>
          </w:tcPr>
          <w:p w14:paraId="1C265823"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不同技术数据</w:t>
            </w:r>
          </w:p>
        </w:tc>
        <w:tc>
          <w:tcPr>
            <w:tcW w:w="851" w:type="dxa"/>
            <w:vAlign w:val="center"/>
          </w:tcPr>
          <w:p w14:paraId="061003AC"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5a~10a</w:t>
            </w:r>
          </w:p>
        </w:tc>
        <w:tc>
          <w:tcPr>
            <w:tcW w:w="1079" w:type="dxa"/>
            <w:vAlign w:val="center"/>
          </w:tcPr>
          <w:p w14:paraId="2F697F81"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不同地区</w:t>
            </w:r>
          </w:p>
        </w:tc>
        <w:tc>
          <w:tcPr>
            <w:tcW w:w="1898" w:type="dxa"/>
            <w:vAlign w:val="center"/>
          </w:tcPr>
          <w:p w14:paraId="7D4D3D2B"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次级数据估算值</w:t>
            </w:r>
          </w:p>
        </w:tc>
        <w:tc>
          <w:tcPr>
            <w:tcW w:w="1873" w:type="dxa"/>
            <w:vAlign w:val="center"/>
          </w:tcPr>
          <w:p w14:paraId="17309B80" w14:textId="77777777" w:rsidR="00D10674" w:rsidRPr="00D10674" w:rsidRDefault="00D10674" w:rsidP="00D10674">
            <w:pPr>
              <w:widowControl/>
              <w:autoSpaceDE w:val="0"/>
              <w:autoSpaceDN w:val="0"/>
              <w:spacing w:line="276" w:lineRule="auto"/>
              <w:jc w:val="center"/>
              <w:rPr>
                <w:szCs w:val="21"/>
              </w:rPr>
            </w:pPr>
            <w:r w:rsidRPr="00D10674">
              <w:rPr>
                <w:rFonts w:hint="eastAsia"/>
                <w:szCs w:val="21"/>
              </w:rPr>
              <w:t>数据完整性≥</w:t>
            </w:r>
            <w:r w:rsidRPr="00D10674">
              <w:rPr>
                <w:rFonts w:hint="eastAsia"/>
                <w:szCs w:val="21"/>
              </w:rPr>
              <w:t>50%</w:t>
            </w:r>
          </w:p>
        </w:tc>
      </w:tr>
    </w:tbl>
    <w:p w14:paraId="4EA84D41" w14:textId="77777777" w:rsidR="00D10674" w:rsidRPr="00D10674" w:rsidRDefault="00D10674" w:rsidP="008A15F2">
      <w:pPr>
        <w:spacing w:line="276" w:lineRule="auto"/>
        <w:ind w:firstLineChars="200" w:firstLine="482"/>
        <w:outlineLvl w:val="1"/>
        <w:rPr>
          <w:rFonts w:ascii="宋体" w:eastAsia="宋体" w:hAnsi="宋体" w:hint="eastAsia"/>
          <w:b/>
          <w:sz w:val="24"/>
          <w:szCs w:val="24"/>
        </w:rPr>
      </w:pPr>
      <w:bookmarkStart w:id="8" w:name="_Toc213594516"/>
      <w:r w:rsidRPr="00D10674">
        <w:rPr>
          <w:rFonts w:ascii="宋体" w:eastAsia="宋体" w:hAnsi="宋体" w:hint="eastAsia"/>
          <w:b/>
          <w:sz w:val="24"/>
          <w:szCs w:val="24"/>
        </w:rPr>
        <w:t>7 生命周期</w:t>
      </w:r>
      <w:r w:rsidRPr="00D10674">
        <w:rPr>
          <w:rFonts w:ascii="宋体" w:eastAsia="宋体" w:hAnsi="宋体"/>
          <w:b/>
          <w:sz w:val="24"/>
          <w:szCs w:val="24"/>
        </w:rPr>
        <w:t>清单分析</w:t>
      </w:r>
      <w:bookmarkEnd w:id="8"/>
    </w:p>
    <w:p w14:paraId="29A88F54" w14:textId="77777777" w:rsidR="00D10674" w:rsidRPr="00D10674" w:rsidRDefault="00D10674" w:rsidP="008A15F2">
      <w:pPr>
        <w:adjustRightInd w:val="0"/>
        <w:spacing w:line="276" w:lineRule="auto"/>
        <w:ind w:firstLineChars="200" w:firstLine="482"/>
        <w:outlineLvl w:val="2"/>
        <w:rPr>
          <w:rFonts w:ascii="宋体" w:eastAsia="宋体" w:hAnsi="宋体" w:hint="eastAsia"/>
          <w:b/>
          <w:sz w:val="24"/>
          <w:szCs w:val="24"/>
        </w:rPr>
      </w:pPr>
      <w:bookmarkStart w:id="9" w:name="_Hlk188429668"/>
      <w:r w:rsidRPr="00D10674">
        <w:rPr>
          <w:rFonts w:ascii="宋体" w:eastAsia="宋体" w:hAnsi="宋体" w:hint="eastAsia"/>
          <w:b/>
          <w:sz w:val="24"/>
          <w:szCs w:val="24"/>
        </w:rPr>
        <w:t>7</w:t>
      </w:r>
      <w:r w:rsidRPr="00D10674">
        <w:rPr>
          <w:rFonts w:ascii="宋体" w:eastAsia="宋体" w:hAnsi="宋体"/>
          <w:b/>
          <w:sz w:val="24"/>
          <w:szCs w:val="24"/>
        </w:rPr>
        <w:t>.1</w:t>
      </w:r>
      <w:r w:rsidRPr="00D10674">
        <w:rPr>
          <w:rFonts w:ascii="宋体" w:eastAsia="宋体" w:hAnsi="宋体" w:hint="eastAsia"/>
          <w:b/>
          <w:sz w:val="24"/>
          <w:szCs w:val="24"/>
        </w:rPr>
        <w:t xml:space="preserve"> </w:t>
      </w:r>
      <w:r w:rsidRPr="00D10674">
        <w:rPr>
          <w:rFonts w:ascii="宋体" w:eastAsia="宋体" w:hAnsi="宋体"/>
          <w:b/>
          <w:sz w:val="24"/>
          <w:szCs w:val="24"/>
        </w:rPr>
        <w:t>数据收集</w:t>
      </w:r>
    </w:p>
    <w:bookmarkEnd w:id="9"/>
    <w:p w14:paraId="428F65C1" w14:textId="77777777" w:rsidR="00D10674" w:rsidRPr="00D10674" w:rsidRDefault="00D10674" w:rsidP="00D10674">
      <w:pPr>
        <w:spacing w:line="276" w:lineRule="auto"/>
        <w:ind w:firstLine="495"/>
        <w:rPr>
          <w:rFonts w:ascii="宋体" w:eastAsia="宋体" w:hAnsi="宋体" w:hint="eastAsia"/>
          <w:b/>
          <w:sz w:val="24"/>
          <w:szCs w:val="24"/>
        </w:rPr>
      </w:pPr>
      <w:r w:rsidRPr="00D10674">
        <w:rPr>
          <w:rFonts w:ascii="宋体" w:eastAsia="宋体" w:hAnsi="宋体" w:hint="eastAsia"/>
          <w:b/>
          <w:sz w:val="24"/>
          <w:szCs w:val="24"/>
        </w:rPr>
        <w:t>7</w:t>
      </w:r>
      <w:r w:rsidRPr="00D10674">
        <w:rPr>
          <w:rFonts w:ascii="宋体" w:eastAsia="宋体" w:hAnsi="宋体"/>
          <w:b/>
          <w:sz w:val="24"/>
          <w:szCs w:val="24"/>
        </w:rPr>
        <w:t>.</w:t>
      </w:r>
      <w:r w:rsidRPr="00D10674">
        <w:rPr>
          <w:rFonts w:ascii="宋体" w:eastAsia="宋体" w:hAnsi="宋体" w:hint="eastAsia"/>
          <w:b/>
          <w:sz w:val="24"/>
          <w:szCs w:val="24"/>
        </w:rPr>
        <w:t>1</w:t>
      </w:r>
      <w:r w:rsidRPr="00D10674">
        <w:rPr>
          <w:rFonts w:ascii="宋体" w:eastAsia="宋体" w:hAnsi="宋体"/>
          <w:b/>
          <w:sz w:val="24"/>
          <w:szCs w:val="24"/>
        </w:rPr>
        <w:t>.</w:t>
      </w:r>
      <w:r w:rsidRPr="00D10674">
        <w:rPr>
          <w:rFonts w:ascii="宋体" w:eastAsia="宋体" w:hAnsi="宋体" w:hint="eastAsia"/>
          <w:b/>
          <w:sz w:val="24"/>
          <w:szCs w:val="24"/>
        </w:rPr>
        <w:t xml:space="preserve">1 </w:t>
      </w:r>
      <w:r w:rsidRPr="00D10674">
        <w:rPr>
          <w:rFonts w:ascii="宋体" w:eastAsia="宋体" w:hAnsi="宋体"/>
          <w:b/>
          <w:sz w:val="24"/>
          <w:szCs w:val="24"/>
        </w:rPr>
        <w:t>数据</w:t>
      </w:r>
      <w:r w:rsidRPr="00D10674">
        <w:rPr>
          <w:rFonts w:ascii="宋体" w:eastAsia="宋体" w:hAnsi="宋体" w:hint="eastAsia"/>
          <w:b/>
          <w:sz w:val="24"/>
          <w:szCs w:val="24"/>
        </w:rPr>
        <w:t>收集期</w:t>
      </w:r>
    </w:p>
    <w:p w14:paraId="123F6798" w14:textId="77777777" w:rsidR="00D10674" w:rsidRPr="00D10674" w:rsidRDefault="00D10674" w:rsidP="00D10674">
      <w:pPr>
        <w:widowControl/>
        <w:autoSpaceDE w:val="0"/>
        <w:autoSpaceDN w:val="0"/>
        <w:spacing w:after="160" w:line="276" w:lineRule="auto"/>
        <w:ind w:firstLineChars="200" w:firstLine="480"/>
        <w:rPr>
          <w:rFonts w:ascii="Times New Roman" w:eastAsia="宋体" w:hAnsi="Times New Roman" w:cs="Times New Roman"/>
          <w:bCs/>
          <w:kern w:val="0"/>
          <w:sz w:val="24"/>
        </w:rPr>
      </w:pPr>
      <w:r w:rsidRPr="00D10674">
        <w:rPr>
          <w:rFonts w:ascii="Times New Roman" w:eastAsia="宋体" w:hAnsi="Times New Roman" w:cs="Times New Roman" w:hint="eastAsia"/>
          <w:bCs/>
          <w:kern w:val="0"/>
          <w:sz w:val="24"/>
        </w:rPr>
        <w:t>电石产品碳足迹量化数据宜以一个自然年为数据收集周期。其特点是年度数据符合组织常规的运营管理，涵盖生产波动的变化因素。</w:t>
      </w:r>
    </w:p>
    <w:p w14:paraId="2575FAD4" w14:textId="77777777" w:rsidR="00D10674" w:rsidRPr="00D10674" w:rsidRDefault="00D10674" w:rsidP="00D10674">
      <w:pPr>
        <w:spacing w:line="276" w:lineRule="auto"/>
        <w:ind w:firstLine="495"/>
        <w:rPr>
          <w:rFonts w:ascii="宋体" w:eastAsia="宋体" w:hAnsi="宋体" w:hint="eastAsia"/>
          <w:b/>
          <w:sz w:val="24"/>
          <w:szCs w:val="24"/>
        </w:rPr>
      </w:pPr>
      <w:r w:rsidRPr="00D10674">
        <w:rPr>
          <w:rFonts w:ascii="宋体" w:eastAsia="宋体" w:hAnsi="宋体" w:hint="eastAsia"/>
          <w:b/>
          <w:sz w:val="24"/>
          <w:szCs w:val="24"/>
        </w:rPr>
        <w:t>7</w:t>
      </w:r>
      <w:r w:rsidRPr="00D10674">
        <w:rPr>
          <w:rFonts w:ascii="宋体" w:eastAsia="宋体" w:hAnsi="宋体"/>
          <w:b/>
          <w:sz w:val="24"/>
          <w:szCs w:val="24"/>
        </w:rPr>
        <w:t>.</w:t>
      </w:r>
      <w:r w:rsidRPr="00D10674">
        <w:rPr>
          <w:rFonts w:ascii="宋体" w:eastAsia="宋体" w:hAnsi="宋体" w:hint="eastAsia"/>
          <w:b/>
          <w:sz w:val="24"/>
          <w:szCs w:val="24"/>
        </w:rPr>
        <w:t>1</w:t>
      </w:r>
      <w:r w:rsidRPr="00D10674">
        <w:rPr>
          <w:rFonts w:ascii="宋体" w:eastAsia="宋体" w:hAnsi="宋体"/>
          <w:b/>
          <w:sz w:val="24"/>
          <w:szCs w:val="24"/>
        </w:rPr>
        <w:t>.</w:t>
      </w:r>
      <w:r w:rsidRPr="00D10674">
        <w:rPr>
          <w:rFonts w:ascii="宋体" w:eastAsia="宋体" w:hAnsi="宋体" w:hint="eastAsia"/>
          <w:b/>
          <w:sz w:val="24"/>
          <w:szCs w:val="24"/>
        </w:rPr>
        <w:t xml:space="preserve">2 </w:t>
      </w:r>
      <w:r w:rsidRPr="00D10674">
        <w:rPr>
          <w:rFonts w:ascii="宋体" w:eastAsia="宋体" w:hAnsi="宋体"/>
          <w:b/>
          <w:sz w:val="24"/>
          <w:szCs w:val="24"/>
        </w:rPr>
        <w:t>数据</w:t>
      </w:r>
      <w:r w:rsidRPr="00D10674">
        <w:rPr>
          <w:rFonts w:ascii="宋体" w:eastAsia="宋体" w:hAnsi="宋体" w:hint="eastAsia"/>
          <w:b/>
          <w:sz w:val="24"/>
          <w:szCs w:val="24"/>
        </w:rPr>
        <w:t>收集步骤</w:t>
      </w:r>
    </w:p>
    <w:p w14:paraId="614FA20E" w14:textId="36DF1081" w:rsidR="00D10674" w:rsidRPr="00D10674" w:rsidRDefault="00D10674" w:rsidP="00D10674">
      <w:pPr>
        <w:widowControl/>
        <w:autoSpaceDE w:val="0"/>
        <w:autoSpaceDN w:val="0"/>
        <w:spacing w:after="160" w:line="276" w:lineRule="auto"/>
        <w:ind w:firstLineChars="200" w:firstLine="480"/>
        <w:rPr>
          <w:rFonts w:ascii="Times New Roman" w:eastAsia="宋体" w:hAnsi="Times New Roman" w:cs="Times New Roman"/>
          <w:bCs/>
          <w:kern w:val="0"/>
          <w:sz w:val="24"/>
        </w:rPr>
      </w:pPr>
      <w:r w:rsidRPr="00D10674">
        <w:rPr>
          <w:rFonts w:ascii="Times New Roman" w:eastAsia="宋体" w:hAnsi="Times New Roman" w:cs="Times New Roman" w:hint="eastAsia"/>
          <w:bCs/>
          <w:kern w:val="0"/>
          <w:sz w:val="24"/>
        </w:rPr>
        <w:t>对于系统边界内的所有单元过程，应收集纳入生命周期清单中的定性资料和定量数据。数据收集和数据质量评估步骤如下：</w:t>
      </w:r>
      <w:r w:rsidRPr="00D10674">
        <w:rPr>
          <w:rFonts w:ascii="Times New Roman" w:eastAsia="宋体" w:hAnsi="Times New Roman" w:cs="Times New Roman" w:hint="eastAsia"/>
          <w:bCs/>
          <w:kern w:val="0"/>
          <w:sz w:val="24"/>
        </w:rPr>
        <w:t>a</w:t>
      </w:r>
      <w:r w:rsidRPr="00D10674">
        <w:rPr>
          <w:rFonts w:ascii="Times New Roman" w:eastAsia="宋体" w:hAnsi="Times New Roman" w:cs="Times New Roman" w:hint="eastAsia"/>
          <w:bCs/>
          <w:kern w:val="0"/>
          <w:sz w:val="24"/>
        </w:rPr>
        <w:t>）根据产品系统边界，获取工艺流程图，识别温室气体排放源，确定数据需求范围；</w:t>
      </w:r>
      <w:r w:rsidRPr="00D10674">
        <w:rPr>
          <w:rFonts w:ascii="Times New Roman" w:eastAsia="宋体" w:hAnsi="Times New Roman" w:cs="Times New Roman" w:hint="eastAsia"/>
          <w:bCs/>
          <w:kern w:val="0"/>
          <w:sz w:val="24"/>
        </w:rPr>
        <w:t>b</w:t>
      </w:r>
      <w:r w:rsidRPr="00D10674">
        <w:rPr>
          <w:rFonts w:ascii="Times New Roman" w:eastAsia="宋体" w:hAnsi="Times New Roman" w:cs="Times New Roman" w:hint="eastAsia"/>
          <w:bCs/>
          <w:kern w:val="0"/>
          <w:sz w:val="24"/>
        </w:rPr>
        <w:t>）根据数据需求编制单</w:t>
      </w:r>
      <w:r w:rsidRPr="00D10674">
        <w:rPr>
          <w:rFonts w:ascii="Times New Roman" w:eastAsia="宋体" w:hAnsi="Times New Roman" w:cs="Times New Roman" w:hint="eastAsia"/>
          <w:bCs/>
          <w:kern w:val="0"/>
          <w:sz w:val="24"/>
        </w:rPr>
        <w:lastRenderedPageBreak/>
        <w:t>元过程输入、输出数据列表；</w:t>
      </w:r>
      <w:r w:rsidRPr="00D10674">
        <w:rPr>
          <w:rFonts w:ascii="Times New Roman" w:eastAsia="宋体" w:hAnsi="Times New Roman" w:cs="Times New Roman" w:hint="eastAsia"/>
          <w:bCs/>
          <w:kern w:val="0"/>
          <w:sz w:val="24"/>
        </w:rPr>
        <w:t>c</w:t>
      </w:r>
      <w:r w:rsidRPr="00D10674">
        <w:rPr>
          <w:rFonts w:ascii="Times New Roman" w:eastAsia="宋体" w:hAnsi="Times New Roman" w:cs="Times New Roman" w:hint="eastAsia"/>
          <w:bCs/>
          <w:kern w:val="0"/>
          <w:sz w:val="24"/>
        </w:rPr>
        <w:t>）根据数据列表收集初级数据和次级数据。数据收集应详细记录各项数据的计算方法、数据来源和原始凭证，保持其可追溯；</w:t>
      </w:r>
      <w:r w:rsidRPr="00D10674">
        <w:rPr>
          <w:rFonts w:ascii="Times New Roman" w:eastAsia="宋体" w:hAnsi="Times New Roman" w:cs="Times New Roman" w:hint="eastAsia"/>
          <w:bCs/>
          <w:kern w:val="0"/>
          <w:sz w:val="24"/>
        </w:rPr>
        <w:t>d</w:t>
      </w:r>
      <w:r w:rsidRPr="00D10674">
        <w:rPr>
          <w:rFonts w:ascii="Times New Roman" w:eastAsia="宋体" w:hAnsi="Times New Roman" w:cs="Times New Roman" w:hint="eastAsia"/>
          <w:bCs/>
          <w:kern w:val="0"/>
          <w:sz w:val="24"/>
        </w:rPr>
        <w:t>）评估收集的活动数据和排放因子。对研究结论有显著影响的数据，应说明相关数据的收集过程、收集时间以及数据质量的详细信息；对计量数据，相关计量器具应符合</w:t>
      </w:r>
      <w:r w:rsidRPr="00D10674">
        <w:rPr>
          <w:rFonts w:ascii="Times New Roman" w:eastAsia="宋体" w:hAnsi="Times New Roman" w:cs="Times New Roman"/>
          <w:bCs/>
          <w:kern w:val="0"/>
          <w:sz w:val="24"/>
        </w:rPr>
        <w:t xml:space="preserve">GB 17167 </w:t>
      </w:r>
      <w:r w:rsidRPr="00D10674">
        <w:rPr>
          <w:rFonts w:ascii="Times New Roman" w:eastAsia="宋体" w:hAnsi="Times New Roman" w:cs="Times New Roman" w:hint="eastAsia"/>
          <w:bCs/>
          <w:kern w:val="0"/>
          <w:sz w:val="24"/>
        </w:rPr>
        <w:t>和</w:t>
      </w:r>
      <w:r w:rsidRPr="00D10674">
        <w:rPr>
          <w:rFonts w:ascii="Times New Roman" w:eastAsia="宋体" w:hAnsi="Times New Roman" w:cs="Times New Roman"/>
          <w:bCs/>
          <w:kern w:val="0"/>
          <w:sz w:val="24"/>
        </w:rPr>
        <w:t>GB/T 21367</w:t>
      </w:r>
      <w:r w:rsidRPr="00D10674">
        <w:rPr>
          <w:rFonts w:ascii="Times New Roman" w:eastAsia="宋体" w:hAnsi="Times New Roman" w:cs="Times New Roman" w:hint="eastAsia"/>
          <w:bCs/>
          <w:kern w:val="0"/>
          <w:sz w:val="24"/>
        </w:rPr>
        <w:t>的规定；</w:t>
      </w:r>
      <w:r w:rsidRPr="00D10674">
        <w:rPr>
          <w:rFonts w:ascii="Times New Roman" w:eastAsia="宋体" w:hAnsi="Times New Roman" w:cs="Times New Roman" w:hint="eastAsia"/>
          <w:bCs/>
          <w:kern w:val="0"/>
          <w:sz w:val="24"/>
        </w:rPr>
        <w:t>e</w:t>
      </w:r>
      <w:r w:rsidRPr="00D10674">
        <w:rPr>
          <w:rFonts w:ascii="Times New Roman" w:eastAsia="宋体" w:hAnsi="Times New Roman" w:cs="Times New Roman" w:hint="eastAsia"/>
          <w:bCs/>
          <w:kern w:val="0"/>
          <w:sz w:val="24"/>
        </w:rPr>
        <w:t>）审查数据收集过程中出现的特殊情况、异常点和其他问题，识别可能产生的数据误差风险。</w:t>
      </w:r>
    </w:p>
    <w:p w14:paraId="4708D937" w14:textId="77777777" w:rsidR="00D10674" w:rsidRPr="00D10674" w:rsidRDefault="00D10674" w:rsidP="00D10674">
      <w:pPr>
        <w:spacing w:line="276" w:lineRule="auto"/>
        <w:ind w:firstLine="495"/>
        <w:rPr>
          <w:rFonts w:ascii="宋体" w:eastAsia="宋体" w:hAnsi="宋体" w:hint="eastAsia"/>
          <w:b/>
          <w:sz w:val="24"/>
          <w:szCs w:val="24"/>
        </w:rPr>
      </w:pPr>
      <w:r w:rsidRPr="00D10674">
        <w:rPr>
          <w:rFonts w:ascii="宋体" w:eastAsia="宋体" w:hAnsi="宋体" w:hint="eastAsia"/>
          <w:b/>
          <w:sz w:val="24"/>
          <w:szCs w:val="24"/>
        </w:rPr>
        <w:t>7</w:t>
      </w:r>
      <w:r w:rsidRPr="00D10674">
        <w:rPr>
          <w:rFonts w:ascii="宋体" w:eastAsia="宋体" w:hAnsi="宋体"/>
          <w:b/>
          <w:sz w:val="24"/>
          <w:szCs w:val="24"/>
        </w:rPr>
        <w:t>.</w:t>
      </w:r>
      <w:r w:rsidRPr="00D10674">
        <w:rPr>
          <w:rFonts w:ascii="宋体" w:eastAsia="宋体" w:hAnsi="宋体" w:hint="eastAsia"/>
          <w:b/>
          <w:sz w:val="24"/>
          <w:szCs w:val="24"/>
        </w:rPr>
        <w:t>1</w:t>
      </w:r>
      <w:r w:rsidRPr="00D10674">
        <w:rPr>
          <w:rFonts w:ascii="宋体" w:eastAsia="宋体" w:hAnsi="宋体"/>
          <w:b/>
          <w:sz w:val="24"/>
          <w:szCs w:val="24"/>
        </w:rPr>
        <w:t>.</w:t>
      </w:r>
      <w:r w:rsidRPr="00D10674">
        <w:rPr>
          <w:rFonts w:ascii="宋体" w:eastAsia="宋体" w:hAnsi="宋体" w:hint="eastAsia"/>
          <w:b/>
          <w:sz w:val="24"/>
          <w:szCs w:val="24"/>
        </w:rPr>
        <w:t xml:space="preserve">3 </w:t>
      </w:r>
      <w:r w:rsidRPr="00D10674">
        <w:rPr>
          <w:rFonts w:ascii="宋体" w:eastAsia="宋体" w:hAnsi="宋体"/>
          <w:b/>
          <w:sz w:val="24"/>
          <w:szCs w:val="24"/>
        </w:rPr>
        <w:t>数据</w:t>
      </w:r>
      <w:r w:rsidRPr="00D10674">
        <w:rPr>
          <w:rFonts w:ascii="宋体" w:eastAsia="宋体" w:hAnsi="宋体" w:hint="eastAsia"/>
          <w:b/>
          <w:sz w:val="24"/>
          <w:szCs w:val="24"/>
        </w:rPr>
        <w:t>收集要求</w:t>
      </w:r>
      <w:r w:rsidRPr="00D10674">
        <w:rPr>
          <w:rFonts w:ascii="宋体" w:eastAsia="宋体" w:hAnsi="宋体"/>
          <w:b/>
          <w:sz w:val="24"/>
          <w:szCs w:val="24"/>
        </w:rPr>
        <w:tab/>
      </w:r>
    </w:p>
    <w:p w14:paraId="5A506741" w14:textId="77321E68" w:rsidR="00D10674" w:rsidRDefault="00D10674" w:rsidP="0004299C">
      <w:pPr>
        <w:widowControl/>
        <w:autoSpaceDE w:val="0"/>
        <w:autoSpaceDN w:val="0"/>
        <w:spacing w:after="160" w:line="276" w:lineRule="auto"/>
        <w:ind w:firstLineChars="200" w:firstLine="480"/>
        <w:rPr>
          <w:rFonts w:ascii="Times New Roman" w:eastAsia="宋体" w:hAnsi="Times New Roman" w:cs="Times New Roman"/>
          <w:sz w:val="24"/>
          <w:szCs w:val="24"/>
        </w:rPr>
      </w:pPr>
      <w:r w:rsidRPr="00D10674">
        <w:rPr>
          <w:rFonts w:ascii="Times New Roman" w:eastAsia="宋体" w:hAnsi="Times New Roman" w:cs="Times New Roman"/>
          <w:bCs/>
          <w:kern w:val="0"/>
          <w:sz w:val="24"/>
        </w:rPr>
        <w:t>数据的收集应符合表</w:t>
      </w:r>
      <w:r w:rsidRPr="00D10674">
        <w:rPr>
          <w:rFonts w:ascii="Times New Roman" w:eastAsia="宋体" w:hAnsi="Times New Roman" w:cs="Times New Roman" w:hint="eastAsia"/>
          <w:bCs/>
          <w:kern w:val="0"/>
          <w:sz w:val="24"/>
        </w:rPr>
        <w:t>2</w:t>
      </w:r>
      <w:r w:rsidRPr="00D10674">
        <w:rPr>
          <w:rFonts w:ascii="Times New Roman" w:eastAsia="宋体" w:hAnsi="Times New Roman" w:cs="Times New Roman"/>
          <w:bCs/>
          <w:kern w:val="0"/>
          <w:sz w:val="24"/>
        </w:rPr>
        <w:t>的要求。</w:t>
      </w:r>
      <w:r w:rsidRPr="00D10674">
        <w:rPr>
          <w:rFonts w:ascii="Times New Roman" w:eastAsia="宋体" w:hAnsi="Times New Roman" w:cs="Times New Roman" w:hint="eastAsia"/>
          <w:bCs/>
          <w:kern w:val="0"/>
          <w:sz w:val="24"/>
        </w:rPr>
        <w:t>对于拥有财务或运营控制权的单元过程，应收集现场数据。对产品碳足迹贡献度不低于</w:t>
      </w:r>
      <w:r w:rsidRPr="00D10674">
        <w:rPr>
          <w:rFonts w:ascii="Times New Roman" w:eastAsia="宋体" w:hAnsi="Times New Roman" w:cs="Times New Roman" w:hint="eastAsia"/>
          <w:bCs/>
          <w:kern w:val="0"/>
          <w:sz w:val="24"/>
        </w:rPr>
        <w:t>50%</w:t>
      </w:r>
      <w:r w:rsidRPr="00D10674">
        <w:rPr>
          <w:rFonts w:ascii="Times New Roman" w:eastAsia="宋体" w:hAnsi="Times New Roman" w:cs="Times New Roman" w:hint="eastAsia"/>
          <w:bCs/>
          <w:kern w:val="0"/>
          <w:sz w:val="24"/>
        </w:rPr>
        <w:t>的单元过程，即使不在财务或运营控制下，宜使用现场数据。现场数据可按附表</w:t>
      </w:r>
      <w:r w:rsidRPr="00D10674">
        <w:rPr>
          <w:rFonts w:ascii="Times New Roman" w:eastAsia="宋体" w:hAnsi="Times New Roman" w:cs="Times New Roman" w:hint="eastAsia"/>
          <w:bCs/>
          <w:kern w:val="0"/>
          <w:sz w:val="24"/>
        </w:rPr>
        <w:t>B.1</w:t>
      </w:r>
      <w:r w:rsidRPr="00D10674">
        <w:rPr>
          <w:rFonts w:ascii="Times New Roman" w:eastAsia="宋体" w:hAnsi="Times New Roman" w:cs="Times New Roman" w:hint="eastAsia"/>
          <w:bCs/>
          <w:kern w:val="0"/>
          <w:sz w:val="24"/>
        </w:rPr>
        <w:t>收集。初级数据不可获得时，可使用次级数据；次级</w:t>
      </w:r>
      <w:proofErr w:type="gramStart"/>
      <w:r w:rsidRPr="00D10674">
        <w:rPr>
          <w:rFonts w:ascii="Times New Roman" w:eastAsia="宋体" w:hAnsi="Times New Roman" w:cs="Times New Roman" w:hint="eastAsia"/>
          <w:bCs/>
          <w:kern w:val="0"/>
          <w:sz w:val="24"/>
        </w:rPr>
        <w:t>数据宜经溯源</w:t>
      </w:r>
      <w:proofErr w:type="gramEnd"/>
      <w:r w:rsidRPr="00D10674">
        <w:rPr>
          <w:rFonts w:ascii="Times New Roman" w:eastAsia="宋体" w:hAnsi="Times New Roman" w:cs="Times New Roman" w:hint="eastAsia"/>
          <w:bCs/>
          <w:kern w:val="0"/>
          <w:sz w:val="24"/>
        </w:rPr>
        <w:t>性核验，同时数据格式应满足相关标准要求。次级数据可来源于统计数据、文献数据或估算数据。电力温室气体排放因子满足</w:t>
      </w:r>
      <w:r w:rsidRPr="00D10674">
        <w:rPr>
          <w:rFonts w:ascii="Times New Roman" w:eastAsia="宋体" w:hAnsi="Times New Roman" w:cs="Times New Roman" w:hint="eastAsia"/>
          <w:bCs/>
          <w:kern w:val="0"/>
          <w:sz w:val="24"/>
        </w:rPr>
        <w:t>GB/T 24067</w:t>
      </w:r>
      <w:r w:rsidRPr="00D10674">
        <w:rPr>
          <w:rFonts w:ascii="Times New Roman" w:eastAsia="宋体" w:hAnsi="Times New Roman" w:cs="Times New Roman" w:hint="eastAsia"/>
          <w:bCs/>
          <w:kern w:val="0"/>
          <w:sz w:val="24"/>
        </w:rPr>
        <w:t>的要求，次级数据可按附表</w:t>
      </w:r>
      <w:r w:rsidRPr="00D10674">
        <w:rPr>
          <w:rFonts w:ascii="Times New Roman" w:eastAsia="宋体" w:hAnsi="Times New Roman" w:cs="Times New Roman" w:hint="eastAsia"/>
          <w:bCs/>
          <w:kern w:val="0"/>
          <w:sz w:val="24"/>
        </w:rPr>
        <w:t>B.2</w:t>
      </w:r>
      <w:r w:rsidRPr="00D10674">
        <w:rPr>
          <w:rFonts w:ascii="Times New Roman" w:eastAsia="宋体" w:hAnsi="Times New Roman" w:cs="Times New Roman" w:hint="eastAsia"/>
          <w:bCs/>
          <w:kern w:val="0"/>
          <w:sz w:val="24"/>
        </w:rPr>
        <w:t>收集。</w:t>
      </w:r>
      <w:r w:rsidRPr="00D10674">
        <w:rPr>
          <w:rFonts w:ascii="Times New Roman" w:eastAsia="宋体" w:hAnsi="Times New Roman" w:cs="Times New Roman" w:hint="eastAsia"/>
          <w:sz w:val="24"/>
          <w:szCs w:val="24"/>
        </w:rPr>
        <w:t>对数据获得方式和来源应在产品碳足迹报告中予以说明。</w:t>
      </w:r>
    </w:p>
    <w:p w14:paraId="01ADD201" w14:textId="23DCF26A" w:rsidR="0004299C" w:rsidRPr="00D10674" w:rsidRDefault="0004299C" w:rsidP="008A15F2">
      <w:pPr>
        <w:adjustRightInd w:val="0"/>
        <w:spacing w:line="276" w:lineRule="auto"/>
        <w:ind w:firstLineChars="200" w:firstLine="482"/>
        <w:outlineLvl w:val="2"/>
        <w:rPr>
          <w:rFonts w:ascii="宋体" w:eastAsia="宋体" w:hAnsi="宋体" w:hint="eastAsia"/>
          <w:b/>
          <w:sz w:val="24"/>
          <w:szCs w:val="24"/>
        </w:rPr>
      </w:pPr>
      <w:r w:rsidRPr="00D10674">
        <w:rPr>
          <w:rFonts w:ascii="宋体" w:eastAsia="宋体" w:hAnsi="宋体" w:hint="eastAsia"/>
          <w:b/>
          <w:sz w:val="24"/>
          <w:szCs w:val="24"/>
        </w:rPr>
        <w:t>7</w:t>
      </w:r>
      <w:r w:rsidRPr="00D10674">
        <w:rPr>
          <w:rFonts w:ascii="宋体" w:eastAsia="宋体" w:hAnsi="宋体"/>
          <w:b/>
          <w:sz w:val="24"/>
          <w:szCs w:val="24"/>
        </w:rPr>
        <w:t>.</w:t>
      </w:r>
      <w:r>
        <w:rPr>
          <w:rFonts w:ascii="宋体" w:eastAsia="宋体" w:hAnsi="宋体" w:hint="eastAsia"/>
          <w:b/>
          <w:sz w:val="24"/>
          <w:szCs w:val="24"/>
        </w:rPr>
        <w:t>2</w:t>
      </w:r>
      <w:r w:rsidRPr="00D10674">
        <w:rPr>
          <w:rFonts w:ascii="宋体" w:eastAsia="宋体" w:hAnsi="宋体"/>
          <w:b/>
          <w:sz w:val="24"/>
          <w:szCs w:val="24"/>
        </w:rPr>
        <w:t>数据</w:t>
      </w:r>
      <w:r>
        <w:rPr>
          <w:rFonts w:ascii="宋体" w:eastAsia="宋体" w:hAnsi="宋体" w:hint="eastAsia"/>
          <w:b/>
          <w:sz w:val="24"/>
          <w:szCs w:val="24"/>
        </w:rPr>
        <w:t>核定</w:t>
      </w:r>
    </w:p>
    <w:p w14:paraId="153253AF" w14:textId="7F6FE30B" w:rsidR="0004299C" w:rsidRDefault="0004299C" w:rsidP="0004299C">
      <w:pPr>
        <w:widowControl/>
        <w:autoSpaceDE w:val="0"/>
        <w:autoSpaceDN w:val="0"/>
        <w:spacing w:after="160" w:line="276" w:lineRule="auto"/>
        <w:ind w:firstLineChars="200" w:firstLine="480"/>
        <w:rPr>
          <w:rFonts w:ascii="Times New Roman" w:eastAsia="宋体" w:hAnsi="Times New Roman" w:cs="Times New Roman"/>
          <w:bCs/>
          <w:kern w:val="0"/>
          <w:sz w:val="24"/>
        </w:rPr>
      </w:pPr>
      <w:r w:rsidRPr="0004299C">
        <w:rPr>
          <w:rFonts w:ascii="Times New Roman" w:eastAsia="宋体" w:hAnsi="Times New Roman" w:cs="Times New Roman" w:hint="eastAsia"/>
          <w:bCs/>
          <w:kern w:val="0"/>
          <w:sz w:val="24"/>
        </w:rPr>
        <w:t>在数据收集过程中应对数据的有效性进行检查，以确认并提供证据证明数据质量要求符合第</w:t>
      </w:r>
      <w:r w:rsidRPr="0004299C">
        <w:rPr>
          <w:rFonts w:ascii="Times New Roman" w:eastAsia="宋体" w:hAnsi="Times New Roman" w:cs="Times New Roman" w:hint="eastAsia"/>
          <w:bCs/>
          <w:kern w:val="0"/>
          <w:sz w:val="24"/>
        </w:rPr>
        <w:t>6</w:t>
      </w:r>
      <w:r w:rsidRPr="0004299C">
        <w:rPr>
          <w:rFonts w:ascii="Times New Roman" w:eastAsia="宋体" w:hAnsi="Times New Roman" w:cs="Times New Roman" w:hint="eastAsia"/>
          <w:bCs/>
          <w:kern w:val="0"/>
          <w:sz w:val="24"/>
        </w:rPr>
        <w:t>章的规定。数据审定可通过建立质量平衡、能量平衡、碳平衡和（或）排放因子的比较分析或其他适当的方法。由于每个单元过程均遵守物质和能量守恒定律，因此物质和能量的平衡能为单元过程描述的准确性提供有效的检查。数据审定可参考行业平均值、检验标准值等常规数据进行交叉审定。</w:t>
      </w:r>
    </w:p>
    <w:p w14:paraId="5CB6BF6F" w14:textId="19FB36AE" w:rsidR="004347A9" w:rsidRPr="005C189C" w:rsidRDefault="0004299C" w:rsidP="008A15F2">
      <w:pPr>
        <w:adjustRightInd w:val="0"/>
        <w:spacing w:line="276" w:lineRule="auto"/>
        <w:ind w:firstLineChars="200" w:firstLine="482"/>
        <w:outlineLvl w:val="2"/>
        <w:rPr>
          <w:rFonts w:ascii="宋体" w:eastAsia="宋体" w:hAnsi="宋体" w:hint="eastAsia"/>
          <w:b/>
          <w:sz w:val="24"/>
          <w:szCs w:val="24"/>
        </w:rPr>
      </w:pPr>
      <w:r w:rsidRPr="00D10674">
        <w:rPr>
          <w:rFonts w:ascii="宋体" w:eastAsia="宋体" w:hAnsi="宋体" w:hint="eastAsia"/>
          <w:b/>
          <w:sz w:val="24"/>
          <w:szCs w:val="24"/>
        </w:rPr>
        <w:t>7</w:t>
      </w:r>
      <w:r w:rsidRPr="00D10674">
        <w:rPr>
          <w:rFonts w:ascii="宋体" w:eastAsia="宋体" w:hAnsi="宋体"/>
          <w:b/>
          <w:sz w:val="24"/>
          <w:szCs w:val="24"/>
        </w:rPr>
        <w:t>.</w:t>
      </w:r>
      <w:r>
        <w:rPr>
          <w:rFonts w:ascii="宋体" w:eastAsia="宋体" w:hAnsi="宋体" w:hint="eastAsia"/>
          <w:b/>
          <w:sz w:val="24"/>
          <w:szCs w:val="24"/>
        </w:rPr>
        <w:t>3</w:t>
      </w:r>
      <w:r w:rsidR="004347A9" w:rsidRPr="005C189C">
        <w:rPr>
          <w:rFonts w:ascii="宋体" w:eastAsia="宋体" w:hAnsi="宋体" w:hint="eastAsia"/>
          <w:b/>
          <w:sz w:val="24"/>
          <w:szCs w:val="24"/>
        </w:rPr>
        <w:t xml:space="preserve"> 数据分配</w:t>
      </w:r>
    </w:p>
    <w:p w14:paraId="0DAE2E71" w14:textId="4E72AEF9" w:rsidR="0004299C" w:rsidRPr="0004299C" w:rsidRDefault="0004299C" w:rsidP="0004299C">
      <w:pPr>
        <w:spacing w:line="276" w:lineRule="auto"/>
        <w:ind w:firstLine="495"/>
        <w:rPr>
          <w:rFonts w:ascii="宋体" w:eastAsia="宋体" w:hAnsi="宋体" w:hint="eastAsia"/>
          <w:b/>
          <w:bCs/>
          <w:sz w:val="24"/>
          <w:szCs w:val="24"/>
        </w:rPr>
      </w:pPr>
      <w:r w:rsidRPr="0004299C">
        <w:rPr>
          <w:rFonts w:ascii="宋体" w:eastAsia="宋体" w:hAnsi="宋体" w:hint="eastAsia"/>
          <w:b/>
          <w:bCs/>
          <w:sz w:val="24"/>
          <w:szCs w:val="24"/>
        </w:rPr>
        <w:t>7.3.1 分配方法</w:t>
      </w:r>
    </w:p>
    <w:p w14:paraId="6E384C16" w14:textId="77777777" w:rsidR="0004299C" w:rsidRPr="0004299C" w:rsidRDefault="0004299C" w:rsidP="0004299C">
      <w:pPr>
        <w:spacing w:line="276" w:lineRule="auto"/>
        <w:ind w:firstLine="495"/>
        <w:rPr>
          <w:rFonts w:ascii="宋体" w:eastAsia="宋体" w:hAnsi="宋体" w:hint="eastAsia"/>
          <w:sz w:val="24"/>
          <w:szCs w:val="24"/>
        </w:rPr>
      </w:pPr>
      <w:r w:rsidRPr="0004299C">
        <w:rPr>
          <w:rFonts w:ascii="宋体" w:eastAsia="宋体" w:hAnsi="宋体" w:hint="eastAsia"/>
          <w:sz w:val="24"/>
          <w:szCs w:val="24"/>
        </w:rPr>
        <w:t>a）尽量避免或减少出现分配。如可能，应通过将单元过程划分为两个或多个子过程并收集与这些子过程相关的环境数据，以避免分配。或将产品系统加以扩展，从而抵扣声明单位等同产品生产造成的环境影响。</w:t>
      </w:r>
    </w:p>
    <w:p w14:paraId="00CBDA30" w14:textId="77777777" w:rsidR="0004299C" w:rsidRPr="0004299C" w:rsidRDefault="0004299C" w:rsidP="0004299C">
      <w:pPr>
        <w:spacing w:line="276" w:lineRule="auto"/>
        <w:ind w:firstLine="495"/>
        <w:rPr>
          <w:rFonts w:ascii="宋体" w:eastAsia="宋体" w:hAnsi="宋体" w:hint="eastAsia"/>
          <w:sz w:val="24"/>
          <w:szCs w:val="24"/>
        </w:rPr>
      </w:pPr>
      <w:r w:rsidRPr="0004299C">
        <w:rPr>
          <w:rFonts w:ascii="宋体" w:eastAsia="宋体" w:hAnsi="宋体" w:hint="eastAsia"/>
          <w:sz w:val="24"/>
          <w:szCs w:val="24"/>
        </w:rPr>
        <w:t>b）</w:t>
      </w:r>
      <w:proofErr w:type="gramStart"/>
      <w:r w:rsidRPr="0004299C">
        <w:rPr>
          <w:rFonts w:ascii="宋体" w:eastAsia="宋体" w:hAnsi="宋体" w:hint="eastAsia"/>
          <w:sz w:val="24"/>
          <w:szCs w:val="24"/>
        </w:rPr>
        <w:t>若数据</w:t>
      </w:r>
      <w:proofErr w:type="gramEnd"/>
      <w:r w:rsidRPr="0004299C">
        <w:rPr>
          <w:rFonts w:ascii="宋体" w:eastAsia="宋体" w:hAnsi="宋体" w:hint="eastAsia"/>
          <w:sz w:val="24"/>
          <w:szCs w:val="24"/>
        </w:rPr>
        <w:t>分配无法避免，则优先使用“物理分配法”进行分配，如产品重量；</w:t>
      </w:r>
    </w:p>
    <w:p w14:paraId="277E1006" w14:textId="77777777" w:rsidR="0004299C" w:rsidRPr="0004299C" w:rsidRDefault="0004299C" w:rsidP="0004299C">
      <w:pPr>
        <w:spacing w:line="276" w:lineRule="auto"/>
        <w:ind w:firstLine="495"/>
        <w:rPr>
          <w:rFonts w:ascii="宋体" w:eastAsia="宋体" w:hAnsi="宋体" w:hint="eastAsia"/>
          <w:sz w:val="24"/>
          <w:szCs w:val="24"/>
        </w:rPr>
      </w:pPr>
      <w:r w:rsidRPr="0004299C">
        <w:rPr>
          <w:rFonts w:ascii="宋体" w:eastAsia="宋体" w:hAnsi="宋体" w:hint="eastAsia"/>
          <w:sz w:val="24"/>
          <w:szCs w:val="24"/>
        </w:rPr>
        <w:t>c）若“物理分配法”不可行时，使用“经济分配法”进行分配。</w:t>
      </w:r>
    </w:p>
    <w:p w14:paraId="2A396C95" w14:textId="77777777" w:rsidR="0004299C" w:rsidRPr="0004299C" w:rsidRDefault="0004299C" w:rsidP="0004299C">
      <w:pPr>
        <w:spacing w:line="276" w:lineRule="auto"/>
        <w:ind w:firstLine="495"/>
        <w:rPr>
          <w:rFonts w:ascii="宋体" w:eastAsia="宋体" w:hAnsi="宋体" w:hint="eastAsia"/>
          <w:b/>
          <w:bCs/>
          <w:sz w:val="24"/>
          <w:szCs w:val="24"/>
        </w:rPr>
      </w:pPr>
      <w:r w:rsidRPr="0004299C">
        <w:rPr>
          <w:rFonts w:ascii="宋体" w:eastAsia="宋体" w:hAnsi="宋体" w:hint="eastAsia"/>
          <w:b/>
          <w:bCs/>
          <w:sz w:val="24"/>
          <w:szCs w:val="24"/>
        </w:rPr>
        <w:t>7.3.2 利</w:t>
      </w:r>
      <w:proofErr w:type="gramStart"/>
      <w:r w:rsidRPr="0004299C">
        <w:rPr>
          <w:rFonts w:ascii="宋体" w:eastAsia="宋体" w:hAnsi="宋体" w:hint="eastAsia"/>
          <w:b/>
          <w:bCs/>
          <w:sz w:val="24"/>
          <w:szCs w:val="24"/>
        </w:rPr>
        <w:t>废原料</w:t>
      </w:r>
      <w:proofErr w:type="gramEnd"/>
      <w:r w:rsidRPr="0004299C">
        <w:rPr>
          <w:rFonts w:ascii="宋体" w:eastAsia="宋体" w:hAnsi="宋体" w:hint="eastAsia"/>
          <w:b/>
          <w:bCs/>
          <w:sz w:val="24"/>
          <w:szCs w:val="24"/>
        </w:rPr>
        <w:t>的分配原则</w:t>
      </w:r>
    </w:p>
    <w:p w14:paraId="78074A28" w14:textId="77777777" w:rsidR="0004299C" w:rsidRPr="0004299C" w:rsidRDefault="0004299C" w:rsidP="0004299C">
      <w:pPr>
        <w:spacing w:line="276" w:lineRule="auto"/>
        <w:ind w:firstLine="495"/>
        <w:rPr>
          <w:rFonts w:ascii="宋体" w:eastAsia="宋体" w:hAnsi="宋体" w:hint="eastAsia"/>
          <w:sz w:val="24"/>
          <w:szCs w:val="24"/>
        </w:rPr>
      </w:pPr>
      <w:r w:rsidRPr="0004299C">
        <w:rPr>
          <w:rFonts w:ascii="宋体" w:eastAsia="宋体" w:hAnsi="宋体" w:hint="eastAsia"/>
          <w:sz w:val="24"/>
          <w:szCs w:val="24"/>
        </w:rPr>
        <w:t>以电石渣等工业固体废弃物为原料通过煅烧还原生石灰制球回用电石炉的，生产过程温室气体排放因子为0。</w:t>
      </w:r>
    </w:p>
    <w:p w14:paraId="4AB4E7AA" w14:textId="77777777" w:rsidR="0004299C" w:rsidRPr="0004299C" w:rsidRDefault="0004299C" w:rsidP="0004299C">
      <w:pPr>
        <w:spacing w:line="276" w:lineRule="auto"/>
        <w:ind w:firstLine="495"/>
        <w:rPr>
          <w:rFonts w:ascii="宋体" w:eastAsia="宋体" w:hAnsi="宋体" w:hint="eastAsia"/>
          <w:b/>
          <w:bCs/>
          <w:sz w:val="24"/>
          <w:szCs w:val="24"/>
        </w:rPr>
      </w:pPr>
      <w:r w:rsidRPr="0004299C">
        <w:rPr>
          <w:rFonts w:ascii="宋体" w:eastAsia="宋体" w:hAnsi="宋体" w:hint="eastAsia"/>
          <w:b/>
          <w:bCs/>
          <w:sz w:val="24"/>
          <w:szCs w:val="24"/>
        </w:rPr>
        <w:t>7.3.3 自备炉气发电站所发电力的分配原则</w:t>
      </w:r>
    </w:p>
    <w:p w14:paraId="1928420C" w14:textId="77777777" w:rsidR="0004299C" w:rsidRPr="0004299C" w:rsidRDefault="0004299C" w:rsidP="0004299C">
      <w:pPr>
        <w:spacing w:line="276" w:lineRule="auto"/>
        <w:ind w:firstLine="495"/>
        <w:rPr>
          <w:rFonts w:ascii="宋体" w:eastAsia="宋体" w:hAnsi="宋体" w:hint="eastAsia"/>
          <w:sz w:val="24"/>
          <w:szCs w:val="24"/>
        </w:rPr>
      </w:pPr>
      <w:r w:rsidRPr="0004299C">
        <w:rPr>
          <w:rFonts w:ascii="宋体" w:eastAsia="宋体" w:hAnsi="宋体" w:hint="eastAsia"/>
          <w:sz w:val="24"/>
          <w:szCs w:val="24"/>
        </w:rPr>
        <w:t>以回收密闭电石炉气为燃料所发自用的电力碳足迹因子为0。</w:t>
      </w:r>
    </w:p>
    <w:p w14:paraId="7493948C" w14:textId="387A7F4E" w:rsidR="004347A9" w:rsidRPr="0004299C" w:rsidRDefault="0004299C" w:rsidP="0004299C">
      <w:pPr>
        <w:spacing w:line="276" w:lineRule="auto"/>
        <w:ind w:firstLine="495"/>
        <w:rPr>
          <w:rFonts w:ascii="宋体" w:eastAsia="宋体" w:hAnsi="宋体" w:hint="eastAsia"/>
          <w:b/>
          <w:bCs/>
          <w:sz w:val="24"/>
          <w:szCs w:val="24"/>
        </w:rPr>
      </w:pPr>
      <w:r w:rsidRPr="0004299C">
        <w:rPr>
          <w:rFonts w:ascii="宋体" w:eastAsia="宋体" w:hAnsi="宋体" w:hint="eastAsia"/>
          <w:b/>
          <w:bCs/>
          <w:sz w:val="24"/>
          <w:szCs w:val="24"/>
        </w:rPr>
        <w:t>7.3.4 分配方法应在产品碳足迹报告中予以明确说明。</w:t>
      </w:r>
    </w:p>
    <w:p w14:paraId="1AD02B4B" w14:textId="115EF331" w:rsidR="002D7650" w:rsidRPr="005C189C" w:rsidRDefault="0004299C" w:rsidP="008A15F2">
      <w:pPr>
        <w:spacing w:line="276" w:lineRule="auto"/>
        <w:ind w:firstLineChars="200" w:firstLine="482"/>
        <w:outlineLvl w:val="1"/>
        <w:rPr>
          <w:rFonts w:ascii="宋体" w:eastAsia="宋体" w:hAnsi="宋体" w:cs="Times New Roman" w:hint="eastAsia"/>
          <w:b/>
          <w:bCs/>
          <w:sz w:val="24"/>
          <w:szCs w:val="24"/>
        </w:rPr>
      </w:pPr>
      <w:r>
        <w:rPr>
          <w:rFonts w:ascii="宋体" w:eastAsia="宋体" w:hAnsi="宋体" w:cs="Times New Roman" w:hint="eastAsia"/>
          <w:b/>
          <w:bCs/>
          <w:sz w:val="24"/>
          <w:szCs w:val="24"/>
        </w:rPr>
        <w:t>8</w:t>
      </w:r>
      <w:r w:rsidR="00F25859" w:rsidRPr="005C189C">
        <w:rPr>
          <w:rFonts w:ascii="宋体" w:eastAsia="宋体" w:hAnsi="宋体" w:cs="Times New Roman"/>
          <w:b/>
          <w:bCs/>
          <w:sz w:val="24"/>
          <w:szCs w:val="24"/>
        </w:rPr>
        <w:t>计算</w:t>
      </w:r>
      <w:r>
        <w:rPr>
          <w:rFonts w:ascii="宋体" w:eastAsia="宋体" w:hAnsi="宋体" w:cs="Times New Roman" w:hint="eastAsia"/>
          <w:b/>
          <w:bCs/>
          <w:sz w:val="24"/>
          <w:szCs w:val="24"/>
        </w:rPr>
        <w:t>方法</w:t>
      </w:r>
    </w:p>
    <w:p w14:paraId="6B3A8114" w14:textId="58A18029" w:rsidR="00FB763A" w:rsidRPr="005C189C" w:rsidRDefault="00616EFF" w:rsidP="008A15F2">
      <w:pPr>
        <w:adjustRightInd w:val="0"/>
        <w:spacing w:line="276" w:lineRule="auto"/>
        <w:ind w:firstLineChars="200" w:firstLine="482"/>
        <w:outlineLvl w:val="2"/>
        <w:rPr>
          <w:rFonts w:ascii="宋体" w:eastAsia="宋体" w:hAnsi="宋体" w:cs="Times New Roman" w:hint="eastAsia"/>
          <w:b/>
          <w:kern w:val="0"/>
          <w:sz w:val="24"/>
          <w:szCs w:val="24"/>
        </w:rPr>
      </w:pPr>
      <w:r>
        <w:rPr>
          <w:rFonts w:ascii="宋体" w:eastAsia="宋体" w:hAnsi="宋体" w:cs="Times New Roman" w:hint="eastAsia"/>
          <w:b/>
          <w:kern w:val="0"/>
          <w:sz w:val="24"/>
          <w:szCs w:val="24"/>
        </w:rPr>
        <w:t>8.</w:t>
      </w:r>
      <w:r w:rsidR="00FB763A" w:rsidRPr="005C189C">
        <w:rPr>
          <w:rFonts w:ascii="宋体" w:eastAsia="宋体" w:hAnsi="宋体" w:cs="Times New Roman" w:hint="eastAsia"/>
          <w:b/>
          <w:kern w:val="0"/>
          <w:sz w:val="24"/>
          <w:szCs w:val="24"/>
        </w:rPr>
        <w:t>1</w:t>
      </w:r>
      <w:r w:rsidR="00FB763A" w:rsidRPr="005C189C">
        <w:rPr>
          <w:rFonts w:ascii="宋体" w:eastAsia="宋体" w:hAnsi="宋体" w:cs="Times New Roman"/>
          <w:b/>
          <w:kern w:val="0"/>
          <w:sz w:val="24"/>
          <w:szCs w:val="24"/>
        </w:rPr>
        <w:t>碳足迹计算方法</w:t>
      </w:r>
    </w:p>
    <w:p w14:paraId="2D3D6562" w14:textId="0FF3E622" w:rsidR="00DD515B" w:rsidRDefault="0004299C" w:rsidP="0004299C">
      <w:pPr>
        <w:widowControl/>
        <w:autoSpaceDE w:val="0"/>
        <w:autoSpaceDN w:val="0"/>
        <w:spacing w:after="160" w:line="276" w:lineRule="auto"/>
        <w:ind w:firstLineChars="200" w:firstLine="480"/>
        <w:rPr>
          <w:rFonts w:ascii="Times New Roman" w:eastAsia="宋体" w:hAnsi="Times New Roman" w:cs="Times New Roman"/>
          <w:bCs/>
          <w:kern w:val="0"/>
          <w:sz w:val="24"/>
          <w:szCs w:val="24"/>
        </w:rPr>
      </w:pPr>
      <w:r w:rsidRPr="0004299C">
        <w:rPr>
          <w:rFonts w:ascii="Times New Roman" w:eastAsia="宋体" w:hAnsi="Times New Roman" w:cs="Times New Roman"/>
          <w:bCs/>
          <w:kern w:val="0"/>
          <w:sz w:val="24"/>
          <w:szCs w:val="24"/>
        </w:rPr>
        <w:lastRenderedPageBreak/>
        <w:t>在数据收集与确认完成后，将现场数据和非现场数据折算为统一的声明单位</w:t>
      </w:r>
      <w:bookmarkStart w:id="10" w:name="_Hlk212228960"/>
      <w:r w:rsidRPr="0004299C">
        <w:rPr>
          <w:rFonts w:ascii="Times New Roman" w:eastAsia="宋体" w:hAnsi="Times New Roman" w:cs="Times New Roman" w:hint="eastAsia"/>
          <w:bCs/>
          <w:kern w:val="0"/>
          <w:sz w:val="24"/>
          <w:szCs w:val="24"/>
        </w:rPr>
        <w:t>，进行产品碳足迹核算</w:t>
      </w:r>
      <w:bookmarkEnd w:id="10"/>
      <w:r w:rsidR="00DD515B">
        <w:rPr>
          <w:rFonts w:ascii="Times New Roman" w:eastAsia="宋体" w:hAnsi="Times New Roman" w:cs="Times New Roman" w:hint="eastAsia"/>
          <w:bCs/>
          <w:kern w:val="0"/>
          <w:sz w:val="24"/>
          <w:szCs w:val="24"/>
        </w:rPr>
        <w:t>。</w:t>
      </w:r>
    </w:p>
    <w:p w14:paraId="3B799268" w14:textId="3D6F6991" w:rsidR="00DD515B" w:rsidRDefault="00DD515B" w:rsidP="0004299C">
      <w:pPr>
        <w:widowControl/>
        <w:autoSpaceDE w:val="0"/>
        <w:autoSpaceDN w:val="0"/>
        <w:spacing w:after="160" w:line="276" w:lineRule="auto"/>
        <w:ind w:firstLineChars="200" w:firstLine="480"/>
        <w:rPr>
          <w:rFonts w:ascii="Times New Roman" w:eastAsia="宋体" w:hAnsi="Times New Roman" w:cs="Times New Roman"/>
          <w:bCs/>
          <w:kern w:val="0"/>
          <w:sz w:val="24"/>
          <w:szCs w:val="24"/>
        </w:rPr>
      </w:pPr>
      <w:r>
        <w:rPr>
          <w:rFonts w:ascii="Times New Roman" w:eastAsia="宋体" w:hAnsi="Times New Roman" w:cs="Times New Roman" w:hint="eastAsia"/>
          <w:bCs/>
          <w:kern w:val="0"/>
          <w:sz w:val="24"/>
          <w:szCs w:val="24"/>
        </w:rPr>
        <w:t>电石产品碳足迹核算包括</w:t>
      </w:r>
      <w:r w:rsidRPr="0004299C">
        <w:rPr>
          <w:rFonts w:ascii="Times New Roman" w:eastAsia="宋体" w:hAnsi="Times New Roman" w:cs="Times New Roman"/>
          <w:bCs/>
          <w:kern w:val="0"/>
          <w:sz w:val="24"/>
          <w:szCs w:val="24"/>
        </w:rPr>
        <w:t>原辅料和能源获取阶段</w:t>
      </w:r>
      <w:r>
        <w:rPr>
          <w:rFonts w:ascii="Times New Roman" w:eastAsia="宋体" w:hAnsi="Times New Roman" w:cs="Times New Roman" w:hint="eastAsia"/>
          <w:bCs/>
          <w:kern w:val="0"/>
          <w:sz w:val="24"/>
          <w:szCs w:val="24"/>
        </w:rPr>
        <w:t>、</w:t>
      </w:r>
      <w:r w:rsidRPr="0004299C">
        <w:rPr>
          <w:rFonts w:ascii="Times New Roman" w:eastAsia="宋体" w:hAnsi="Times New Roman" w:cs="Times New Roman"/>
          <w:bCs/>
          <w:kern w:val="0"/>
          <w:sz w:val="24"/>
          <w:szCs w:val="24"/>
        </w:rPr>
        <w:t>生产阶段</w:t>
      </w:r>
      <w:r w:rsidR="00BA4B65">
        <w:rPr>
          <w:rFonts w:ascii="Times New Roman" w:eastAsia="宋体" w:hAnsi="Times New Roman" w:cs="Times New Roman" w:hint="eastAsia"/>
          <w:bCs/>
          <w:kern w:val="0"/>
          <w:sz w:val="24"/>
          <w:szCs w:val="24"/>
        </w:rPr>
        <w:t>两大部分</w:t>
      </w:r>
      <w:r>
        <w:rPr>
          <w:rFonts w:ascii="Times New Roman" w:eastAsia="宋体" w:hAnsi="Times New Roman" w:cs="Times New Roman" w:hint="eastAsia"/>
          <w:bCs/>
          <w:kern w:val="0"/>
          <w:sz w:val="24"/>
          <w:szCs w:val="24"/>
        </w:rPr>
        <w:t>排放。</w:t>
      </w:r>
    </w:p>
    <w:p w14:paraId="156FCC5D" w14:textId="03E3104A" w:rsidR="00DF1DCC" w:rsidRDefault="00BA4B65" w:rsidP="00BA4B65">
      <w:pPr>
        <w:widowControl/>
        <w:autoSpaceDE w:val="0"/>
        <w:autoSpaceDN w:val="0"/>
        <w:spacing w:after="160" w:line="276" w:lineRule="auto"/>
        <w:ind w:firstLineChars="200" w:firstLine="482"/>
        <w:rPr>
          <w:rFonts w:ascii="Times New Roman" w:eastAsia="宋体" w:hAnsi="Times New Roman" w:cs="Times New Roman"/>
          <w:bCs/>
          <w:kern w:val="0"/>
          <w:sz w:val="24"/>
          <w:szCs w:val="24"/>
        </w:rPr>
      </w:pPr>
      <w:r w:rsidRPr="00616EFF">
        <w:rPr>
          <w:rFonts w:ascii="Times New Roman" w:eastAsia="宋体" w:hAnsi="Times New Roman" w:cs="Times New Roman"/>
          <w:b/>
          <w:kern w:val="0"/>
          <w:sz w:val="24"/>
          <w:szCs w:val="24"/>
        </w:rPr>
        <w:t>原辅料和能源获取阶段排放</w:t>
      </w:r>
      <w:r w:rsidRPr="00616EFF">
        <w:rPr>
          <w:rFonts w:ascii="Times New Roman" w:eastAsia="宋体" w:hAnsi="Times New Roman" w:cs="Times New Roman" w:hint="eastAsia"/>
          <w:b/>
          <w:kern w:val="0"/>
          <w:sz w:val="24"/>
          <w:szCs w:val="24"/>
        </w:rPr>
        <w:t>包括</w:t>
      </w:r>
      <w:r>
        <w:rPr>
          <w:rFonts w:ascii="Times New Roman" w:eastAsia="宋体" w:hAnsi="Times New Roman" w:cs="Times New Roman" w:hint="eastAsia"/>
          <w:bCs/>
          <w:kern w:val="0"/>
          <w:sz w:val="24"/>
          <w:szCs w:val="24"/>
        </w:rPr>
        <w:t>：（</w:t>
      </w:r>
      <w:r>
        <w:rPr>
          <w:rFonts w:ascii="Times New Roman" w:eastAsia="宋体" w:hAnsi="Times New Roman" w:cs="Times New Roman" w:hint="eastAsia"/>
          <w:bCs/>
          <w:kern w:val="0"/>
          <w:sz w:val="24"/>
          <w:szCs w:val="24"/>
        </w:rPr>
        <w:t>1</w:t>
      </w:r>
      <w:r>
        <w:rPr>
          <w:rFonts w:ascii="Times New Roman" w:eastAsia="宋体" w:hAnsi="Times New Roman" w:cs="Times New Roman" w:hint="eastAsia"/>
          <w:bCs/>
          <w:kern w:val="0"/>
          <w:sz w:val="24"/>
          <w:szCs w:val="24"/>
        </w:rPr>
        <w:t>）</w:t>
      </w:r>
      <w:r w:rsidRPr="00BA4B65">
        <w:rPr>
          <w:rFonts w:ascii="Times New Roman" w:eastAsia="宋体" w:hAnsi="Times New Roman" w:cs="Times New Roman"/>
          <w:bCs/>
          <w:kern w:val="0"/>
          <w:sz w:val="24"/>
          <w:szCs w:val="24"/>
        </w:rPr>
        <w:t>原辅料和能源上游摇篮到大门</w:t>
      </w:r>
      <w:r w:rsidR="00616EFF">
        <w:rPr>
          <w:rFonts w:ascii="Times New Roman" w:eastAsia="宋体" w:hAnsi="Times New Roman" w:cs="Times New Roman" w:hint="eastAsia"/>
          <w:bCs/>
          <w:kern w:val="0"/>
          <w:sz w:val="24"/>
          <w:szCs w:val="24"/>
        </w:rPr>
        <w:t>温室气体</w:t>
      </w:r>
      <w:r>
        <w:rPr>
          <w:rFonts w:ascii="Times New Roman" w:eastAsia="宋体" w:hAnsi="Times New Roman" w:cs="Times New Roman" w:hint="eastAsia"/>
          <w:bCs/>
          <w:kern w:val="0"/>
          <w:sz w:val="24"/>
          <w:szCs w:val="24"/>
        </w:rPr>
        <w:t>排放；（</w:t>
      </w:r>
      <w:r>
        <w:rPr>
          <w:rFonts w:ascii="Times New Roman" w:eastAsia="宋体" w:hAnsi="Times New Roman" w:cs="Times New Roman" w:hint="eastAsia"/>
          <w:bCs/>
          <w:kern w:val="0"/>
          <w:sz w:val="24"/>
          <w:szCs w:val="24"/>
        </w:rPr>
        <w:t>2</w:t>
      </w:r>
      <w:r>
        <w:rPr>
          <w:rFonts w:ascii="Times New Roman" w:eastAsia="宋体" w:hAnsi="Times New Roman" w:cs="Times New Roman" w:hint="eastAsia"/>
          <w:bCs/>
          <w:kern w:val="0"/>
          <w:sz w:val="24"/>
          <w:szCs w:val="24"/>
        </w:rPr>
        <w:t>）</w:t>
      </w:r>
      <w:r w:rsidRPr="00BA4B65">
        <w:rPr>
          <w:rFonts w:ascii="Times New Roman" w:eastAsia="宋体" w:hAnsi="Times New Roman" w:cs="Times New Roman"/>
          <w:bCs/>
          <w:kern w:val="0"/>
          <w:sz w:val="24"/>
          <w:szCs w:val="24"/>
        </w:rPr>
        <w:t>原辅料和能源</w:t>
      </w:r>
      <w:r>
        <w:rPr>
          <w:rFonts w:ascii="Times New Roman" w:eastAsia="宋体" w:hAnsi="Times New Roman" w:cs="Times New Roman" w:hint="eastAsia"/>
          <w:bCs/>
          <w:kern w:val="0"/>
          <w:sz w:val="24"/>
          <w:szCs w:val="24"/>
        </w:rPr>
        <w:t>运输到电石厂运输对应的</w:t>
      </w:r>
      <w:r w:rsidR="00616EFF">
        <w:rPr>
          <w:rFonts w:ascii="Times New Roman" w:eastAsia="宋体" w:hAnsi="Times New Roman" w:cs="Times New Roman" w:hint="eastAsia"/>
          <w:bCs/>
          <w:kern w:val="0"/>
          <w:sz w:val="24"/>
          <w:szCs w:val="24"/>
        </w:rPr>
        <w:t>温室气体</w:t>
      </w:r>
      <w:r>
        <w:rPr>
          <w:rFonts w:ascii="Times New Roman" w:eastAsia="宋体" w:hAnsi="Times New Roman" w:cs="Times New Roman" w:hint="eastAsia"/>
          <w:bCs/>
          <w:kern w:val="0"/>
          <w:sz w:val="24"/>
          <w:szCs w:val="24"/>
        </w:rPr>
        <w:t>排放。</w:t>
      </w:r>
    </w:p>
    <w:p w14:paraId="57EDF301" w14:textId="6E64FB98" w:rsidR="00BA4B65" w:rsidRDefault="00BA4B65" w:rsidP="00BA4B65">
      <w:pPr>
        <w:widowControl/>
        <w:autoSpaceDE w:val="0"/>
        <w:autoSpaceDN w:val="0"/>
        <w:spacing w:after="160" w:line="276" w:lineRule="auto"/>
        <w:ind w:firstLineChars="200" w:firstLine="482"/>
        <w:rPr>
          <w:rFonts w:ascii="Times New Roman" w:eastAsia="宋体" w:hAnsi="Times New Roman" w:cs="Times New Roman"/>
          <w:bCs/>
          <w:kern w:val="0"/>
          <w:sz w:val="24"/>
          <w:szCs w:val="24"/>
        </w:rPr>
      </w:pPr>
      <w:r w:rsidRPr="0004299C">
        <w:rPr>
          <w:rFonts w:ascii="Times New Roman" w:eastAsia="宋体" w:hAnsi="Times New Roman" w:cs="Times New Roman"/>
          <w:b/>
          <w:kern w:val="0"/>
          <w:sz w:val="24"/>
          <w:szCs w:val="24"/>
        </w:rPr>
        <w:t>生产阶段</w:t>
      </w:r>
      <w:r w:rsidRPr="00616EFF">
        <w:rPr>
          <w:rFonts w:ascii="Times New Roman" w:eastAsia="宋体" w:hAnsi="Times New Roman" w:cs="Times New Roman"/>
          <w:b/>
          <w:kern w:val="0"/>
          <w:sz w:val="24"/>
          <w:szCs w:val="24"/>
        </w:rPr>
        <w:t>排放</w:t>
      </w:r>
      <w:r w:rsidRPr="00616EFF">
        <w:rPr>
          <w:rFonts w:ascii="Times New Roman" w:eastAsia="宋体" w:hAnsi="Times New Roman" w:cs="Times New Roman" w:hint="eastAsia"/>
          <w:b/>
          <w:kern w:val="0"/>
          <w:sz w:val="24"/>
          <w:szCs w:val="24"/>
        </w:rPr>
        <w:t>包括：</w:t>
      </w:r>
      <w:r>
        <w:rPr>
          <w:rFonts w:ascii="Times New Roman" w:eastAsia="宋体" w:hAnsi="Times New Roman" w:cs="Times New Roman" w:hint="eastAsia"/>
          <w:bCs/>
          <w:kern w:val="0"/>
          <w:sz w:val="24"/>
          <w:szCs w:val="24"/>
        </w:rPr>
        <w:t>（</w:t>
      </w:r>
      <w:r>
        <w:rPr>
          <w:rFonts w:ascii="Times New Roman" w:eastAsia="宋体" w:hAnsi="Times New Roman" w:cs="Times New Roman" w:hint="eastAsia"/>
          <w:bCs/>
          <w:kern w:val="0"/>
          <w:sz w:val="24"/>
          <w:szCs w:val="24"/>
        </w:rPr>
        <w:t>1</w:t>
      </w:r>
      <w:r>
        <w:rPr>
          <w:rFonts w:ascii="Times New Roman" w:eastAsia="宋体" w:hAnsi="Times New Roman" w:cs="Times New Roman" w:hint="eastAsia"/>
          <w:bCs/>
          <w:kern w:val="0"/>
          <w:sz w:val="24"/>
          <w:szCs w:val="24"/>
        </w:rPr>
        <w:t>）</w:t>
      </w:r>
      <w:bookmarkStart w:id="11" w:name="_Hlk212634853"/>
      <w:r w:rsidRPr="00BA4B65">
        <w:rPr>
          <w:rFonts w:ascii="Times New Roman" w:eastAsia="宋体" w:hAnsi="Times New Roman" w:cs="Times New Roman" w:hint="eastAsia"/>
          <w:bCs/>
          <w:kern w:val="0"/>
          <w:sz w:val="24"/>
          <w:szCs w:val="24"/>
        </w:rPr>
        <w:t>电力消耗温室气体排放</w:t>
      </w:r>
      <w:bookmarkEnd w:id="11"/>
      <w:r w:rsidR="00616EFF">
        <w:rPr>
          <w:rFonts w:ascii="Times New Roman" w:eastAsia="宋体" w:hAnsi="Times New Roman" w:cs="Times New Roman" w:hint="eastAsia"/>
          <w:bCs/>
          <w:kern w:val="0"/>
          <w:sz w:val="24"/>
          <w:szCs w:val="24"/>
        </w:rPr>
        <w:t>；（</w:t>
      </w:r>
      <w:r w:rsidR="00616EFF">
        <w:rPr>
          <w:rFonts w:ascii="Times New Roman" w:eastAsia="宋体" w:hAnsi="Times New Roman" w:cs="Times New Roman" w:hint="eastAsia"/>
          <w:bCs/>
          <w:kern w:val="0"/>
          <w:sz w:val="24"/>
          <w:szCs w:val="24"/>
        </w:rPr>
        <w:t>2</w:t>
      </w:r>
      <w:r w:rsidR="00616EFF">
        <w:rPr>
          <w:rFonts w:ascii="Times New Roman" w:eastAsia="宋体" w:hAnsi="Times New Roman" w:cs="Times New Roman" w:hint="eastAsia"/>
          <w:bCs/>
          <w:kern w:val="0"/>
          <w:sz w:val="24"/>
          <w:szCs w:val="24"/>
        </w:rPr>
        <w:t>）</w:t>
      </w:r>
      <w:r w:rsidR="00616EFF" w:rsidRPr="00616EFF">
        <w:rPr>
          <w:rFonts w:ascii="Times New Roman" w:eastAsia="宋体" w:hAnsi="Times New Roman" w:cs="Times New Roman" w:hint="eastAsia"/>
          <w:bCs/>
          <w:kern w:val="0"/>
          <w:sz w:val="24"/>
          <w:szCs w:val="24"/>
        </w:rPr>
        <w:t>化石燃料燃烧</w:t>
      </w:r>
      <w:r w:rsidR="00616EFF" w:rsidRPr="00616EFF">
        <w:rPr>
          <w:rFonts w:ascii="Times New Roman" w:eastAsia="宋体" w:hAnsi="Times New Roman" w:cs="Times New Roman"/>
          <w:bCs/>
          <w:kern w:val="0"/>
          <w:sz w:val="24"/>
          <w:szCs w:val="24"/>
        </w:rPr>
        <w:t>二氧化碳排放</w:t>
      </w:r>
      <w:r w:rsidR="00616EFF">
        <w:rPr>
          <w:rFonts w:ascii="Times New Roman" w:eastAsia="宋体" w:hAnsi="Times New Roman" w:cs="Times New Roman" w:hint="eastAsia"/>
          <w:bCs/>
          <w:kern w:val="0"/>
          <w:sz w:val="24"/>
          <w:szCs w:val="24"/>
        </w:rPr>
        <w:t>（</w:t>
      </w:r>
      <w:r w:rsidR="00616EFF" w:rsidRPr="00616EFF">
        <w:rPr>
          <w:rFonts w:ascii="Times New Roman" w:eastAsia="宋体" w:hAnsi="Times New Roman" w:cs="Times New Roman" w:hint="eastAsia"/>
          <w:bCs/>
          <w:kern w:val="0"/>
          <w:sz w:val="24"/>
          <w:szCs w:val="24"/>
        </w:rPr>
        <w:t>包括</w:t>
      </w:r>
      <w:r w:rsidR="001F1E6A" w:rsidRPr="00616EFF">
        <w:rPr>
          <w:rFonts w:ascii="Times New Roman" w:eastAsia="宋体" w:hAnsi="Times New Roman" w:cs="Times New Roman" w:hint="eastAsia"/>
          <w:bCs/>
          <w:kern w:val="0"/>
          <w:sz w:val="24"/>
          <w:szCs w:val="24"/>
        </w:rPr>
        <w:t>柴油等外购的化石燃料</w:t>
      </w:r>
      <w:r w:rsidR="001F1E6A">
        <w:rPr>
          <w:rFonts w:ascii="Times New Roman" w:eastAsia="宋体" w:hAnsi="Times New Roman" w:cs="Times New Roman" w:hint="eastAsia"/>
          <w:bCs/>
          <w:kern w:val="0"/>
          <w:sz w:val="24"/>
          <w:szCs w:val="24"/>
        </w:rPr>
        <w:t>和</w:t>
      </w:r>
      <w:r w:rsidR="00616EFF" w:rsidRPr="00616EFF">
        <w:rPr>
          <w:rFonts w:ascii="Times New Roman" w:eastAsia="宋体" w:hAnsi="Times New Roman" w:cs="Times New Roman" w:hint="eastAsia"/>
          <w:bCs/>
          <w:kern w:val="0"/>
          <w:sz w:val="24"/>
          <w:szCs w:val="24"/>
        </w:rPr>
        <w:t>回收并做燃料自用的筛下炭面，不包括回收并做燃料自用的密闭电石炉气</w:t>
      </w:r>
      <w:r w:rsidR="00616EFF">
        <w:rPr>
          <w:rFonts w:ascii="Times New Roman" w:eastAsia="宋体" w:hAnsi="Times New Roman" w:cs="Times New Roman" w:hint="eastAsia"/>
          <w:bCs/>
          <w:kern w:val="0"/>
          <w:sz w:val="24"/>
          <w:szCs w:val="24"/>
        </w:rPr>
        <w:t>）；（</w:t>
      </w:r>
      <w:r w:rsidR="00616EFF">
        <w:rPr>
          <w:rFonts w:ascii="Times New Roman" w:eastAsia="宋体" w:hAnsi="Times New Roman" w:cs="Times New Roman" w:hint="eastAsia"/>
          <w:bCs/>
          <w:kern w:val="0"/>
          <w:sz w:val="24"/>
          <w:szCs w:val="24"/>
        </w:rPr>
        <w:t>3</w:t>
      </w:r>
      <w:r w:rsidR="00616EFF">
        <w:rPr>
          <w:rFonts w:ascii="Times New Roman" w:eastAsia="宋体" w:hAnsi="Times New Roman" w:cs="Times New Roman" w:hint="eastAsia"/>
          <w:bCs/>
          <w:kern w:val="0"/>
          <w:sz w:val="24"/>
          <w:szCs w:val="24"/>
        </w:rPr>
        <w:t>）</w:t>
      </w:r>
      <w:r w:rsidR="00616EFF" w:rsidRPr="00616EFF">
        <w:rPr>
          <w:rFonts w:ascii="Times New Roman" w:eastAsia="宋体" w:hAnsi="Times New Roman" w:cs="Times New Roman"/>
          <w:bCs/>
          <w:kern w:val="0"/>
          <w:sz w:val="24"/>
          <w:szCs w:val="24"/>
        </w:rPr>
        <w:t>石灰石使用过程二氧化碳排放</w:t>
      </w:r>
      <w:r w:rsidR="00616EFF">
        <w:rPr>
          <w:rFonts w:ascii="Times New Roman" w:eastAsia="宋体" w:hAnsi="Times New Roman" w:cs="Times New Roman" w:hint="eastAsia"/>
          <w:bCs/>
          <w:kern w:val="0"/>
          <w:sz w:val="24"/>
          <w:szCs w:val="24"/>
        </w:rPr>
        <w:t>；（</w:t>
      </w:r>
      <w:r w:rsidR="00616EFF">
        <w:rPr>
          <w:rFonts w:ascii="Times New Roman" w:eastAsia="宋体" w:hAnsi="Times New Roman" w:cs="Times New Roman" w:hint="eastAsia"/>
          <w:bCs/>
          <w:kern w:val="0"/>
          <w:sz w:val="24"/>
          <w:szCs w:val="24"/>
        </w:rPr>
        <w:t>4</w:t>
      </w:r>
      <w:r w:rsidR="00616EFF">
        <w:rPr>
          <w:rFonts w:ascii="Times New Roman" w:eastAsia="宋体" w:hAnsi="Times New Roman" w:cs="Times New Roman" w:hint="eastAsia"/>
          <w:bCs/>
          <w:kern w:val="0"/>
          <w:sz w:val="24"/>
          <w:szCs w:val="24"/>
        </w:rPr>
        <w:t>）</w:t>
      </w:r>
      <w:bookmarkStart w:id="12" w:name="_Hlk212634871"/>
      <w:r w:rsidR="00616EFF" w:rsidRPr="00616EFF">
        <w:rPr>
          <w:rFonts w:ascii="Times New Roman" w:eastAsia="宋体" w:hAnsi="Times New Roman" w:cs="Times New Roman"/>
          <w:bCs/>
          <w:kern w:val="0"/>
          <w:sz w:val="24"/>
          <w:szCs w:val="24"/>
        </w:rPr>
        <w:t>能源作为原材料消耗二氧化碳排放</w:t>
      </w:r>
      <w:bookmarkEnd w:id="12"/>
      <w:r w:rsidR="00616EFF">
        <w:rPr>
          <w:rFonts w:ascii="Times New Roman" w:eastAsia="宋体" w:hAnsi="Times New Roman" w:cs="Times New Roman" w:hint="eastAsia"/>
          <w:bCs/>
          <w:kern w:val="0"/>
          <w:sz w:val="24"/>
          <w:szCs w:val="24"/>
        </w:rPr>
        <w:t>（</w:t>
      </w:r>
      <w:r w:rsidR="00616EFF" w:rsidRPr="00616EFF">
        <w:rPr>
          <w:rFonts w:ascii="Times New Roman" w:eastAsia="宋体" w:hAnsi="Times New Roman" w:cs="Times New Roman" w:hint="eastAsia"/>
          <w:bCs/>
          <w:kern w:val="0"/>
          <w:sz w:val="24"/>
          <w:szCs w:val="24"/>
        </w:rPr>
        <w:t>是指电石生产过程中副产的密闭电石炉气回收后供气烧石灰窑、炭材干燥窑、自备燃气发电站等自用量对应的排放</w:t>
      </w:r>
      <w:r w:rsidR="00616EFF">
        <w:rPr>
          <w:rFonts w:ascii="Times New Roman" w:eastAsia="宋体" w:hAnsi="Times New Roman" w:cs="Times New Roman" w:hint="eastAsia"/>
          <w:bCs/>
          <w:kern w:val="0"/>
          <w:sz w:val="24"/>
          <w:szCs w:val="24"/>
        </w:rPr>
        <w:t>）；（</w:t>
      </w:r>
      <w:r w:rsidR="00616EFF">
        <w:rPr>
          <w:rFonts w:ascii="Times New Roman" w:eastAsia="宋体" w:hAnsi="Times New Roman" w:cs="Times New Roman" w:hint="eastAsia"/>
          <w:bCs/>
          <w:kern w:val="0"/>
          <w:sz w:val="24"/>
          <w:szCs w:val="24"/>
        </w:rPr>
        <w:t>5</w:t>
      </w:r>
      <w:r w:rsidR="00616EFF">
        <w:rPr>
          <w:rFonts w:ascii="Times New Roman" w:eastAsia="宋体" w:hAnsi="Times New Roman" w:cs="Times New Roman" w:hint="eastAsia"/>
          <w:bCs/>
          <w:kern w:val="0"/>
          <w:sz w:val="24"/>
          <w:szCs w:val="24"/>
        </w:rPr>
        <w:t>）</w:t>
      </w:r>
      <w:bookmarkStart w:id="13" w:name="_Hlk213600563"/>
      <w:proofErr w:type="gramStart"/>
      <w:r w:rsidR="00616EFF" w:rsidRPr="00616EFF">
        <w:rPr>
          <w:rFonts w:ascii="Times New Roman" w:eastAsia="宋体" w:hAnsi="Times New Roman" w:cs="Times New Roman"/>
          <w:bCs/>
          <w:kern w:val="0"/>
          <w:sz w:val="24"/>
          <w:szCs w:val="24"/>
        </w:rPr>
        <w:t>固废</w:t>
      </w:r>
      <w:r w:rsidR="00616EFF" w:rsidRPr="00616EFF">
        <w:rPr>
          <w:rFonts w:ascii="Times New Roman" w:eastAsia="宋体" w:hAnsi="Times New Roman" w:cs="Times New Roman" w:hint="eastAsia"/>
          <w:bCs/>
          <w:kern w:val="0"/>
          <w:sz w:val="24"/>
          <w:szCs w:val="24"/>
        </w:rPr>
        <w:t>委外</w:t>
      </w:r>
      <w:proofErr w:type="gramEnd"/>
      <w:r w:rsidR="00616EFF" w:rsidRPr="00616EFF">
        <w:rPr>
          <w:rFonts w:ascii="Times New Roman" w:eastAsia="宋体" w:hAnsi="Times New Roman" w:cs="Times New Roman" w:hint="eastAsia"/>
          <w:bCs/>
          <w:kern w:val="0"/>
          <w:sz w:val="24"/>
          <w:szCs w:val="24"/>
        </w:rPr>
        <w:t>处理</w:t>
      </w:r>
      <w:r w:rsidR="00616EFF" w:rsidRPr="00616EFF">
        <w:rPr>
          <w:rFonts w:ascii="Times New Roman" w:eastAsia="宋体" w:hAnsi="Times New Roman" w:cs="Times New Roman"/>
          <w:bCs/>
          <w:kern w:val="0"/>
          <w:sz w:val="24"/>
          <w:szCs w:val="24"/>
        </w:rPr>
        <w:t>运输</w:t>
      </w:r>
      <w:bookmarkEnd w:id="13"/>
      <w:r w:rsidR="00616EFF" w:rsidRPr="00616EFF">
        <w:rPr>
          <w:rFonts w:ascii="Times New Roman" w:eastAsia="宋体" w:hAnsi="Times New Roman" w:cs="Times New Roman"/>
          <w:bCs/>
          <w:kern w:val="0"/>
          <w:sz w:val="24"/>
          <w:szCs w:val="24"/>
        </w:rPr>
        <w:t>的温室气体排放</w:t>
      </w:r>
      <w:r w:rsidR="00616EFF">
        <w:rPr>
          <w:rFonts w:ascii="Times New Roman" w:eastAsia="宋体" w:hAnsi="Times New Roman" w:cs="Times New Roman" w:hint="eastAsia"/>
          <w:bCs/>
          <w:kern w:val="0"/>
          <w:sz w:val="24"/>
          <w:szCs w:val="24"/>
        </w:rPr>
        <w:t>。</w:t>
      </w:r>
    </w:p>
    <w:p w14:paraId="7C005B75" w14:textId="72F994B9" w:rsidR="00616EFF" w:rsidRPr="005C189C" w:rsidRDefault="00616EFF" w:rsidP="008A15F2">
      <w:pPr>
        <w:adjustRightInd w:val="0"/>
        <w:spacing w:line="276" w:lineRule="auto"/>
        <w:ind w:firstLineChars="200" w:firstLine="482"/>
        <w:outlineLvl w:val="2"/>
        <w:rPr>
          <w:rFonts w:ascii="宋体" w:eastAsia="宋体" w:hAnsi="宋体" w:cs="Times New Roman" w:hint="eastAsia"/>
          <w:b/>
          <w:kern w:val="0"/>
          <w:sz w:val="24"/>
          <w:szCs w:val="24"/>
        </w:rPr>
      </w:pPr>
      <w:r>
        <w:rPr>
          <w:rFonts w:ascii="宋体" w:eastAsia="宋体" w:hAnsi="宋体" w:cs="Times New Roman" w:hint="eastAsia"/>
          <w:b/>
          <w:kern w:val="0"/>
          <w:sz w:val="24"/>
          <w:szCs w:val="24"/>
        </w:rPr>
        <w:t>8.2</w:t>
      </w:r>
      <w:r w:rsidR="001F1E6A">
        <w:rPr>
          <w:rFonts w:ascii="宋体" w:eastAsia="宋体" w:hAnsi="宋体" w:cs="Times New Roman" w:hint="eastAsia"/>
          <w:b/>
          <w:kern w:val="0"/>
          <w:sz w:val="24"/>
          <w:szCs w:val="24"/>
        </w:rPr>
        <w:t>附加环境信息</w:t>
      </w:r>
    </w:p>
    <w:p w14:paraId="596B148D" w14:textId="704F4F72" w:rsidR="00616EFF" w:rsidRDefault="00616EFF" w:rsidP="00BA4B65">
      <w:pPr>
        <w:widowControl/>
        <w:autoSpaceDE w:val="0"/>
        <w:autoSpaceDN w:val="0"/>
        <w:spacing w:after="160" w:line="276" w:lineRule="auto"/>
        <w:ind w:firstLineChars="200" w:firstLine="480"/>
        <w:rPr>
          <w:rFonts w:ascii="Times New Roman" w:eastAsia="宋体" w:hAnsi="Times New Roman" w:cs="Times New Roman"/>
          <w:bCs/>
          <w:kern w:val="0"/>
          <w:sz w:val="24"/>
          <w:szCs w:val="24"/>
        </w:rPr>
      </w:pPr>
      <w:r w:rsidRPr="00616EFF">
        <w:rPr>
          <w:rFonts w:ascii="Times New Roman" w:eastAsia="宋体" w:hAnsi="Times New Roman" w:cs="Times New Roman"/>
          <w:bCs/>
          <w:kern w:val="0"/>
          <w:sz w:val="24"/>
          <w:szCs w:val="24"/>
        </w:rPr>
        <w:t>除本文件</w:t>
      </w:r>
      <w:r w:rsidRPr="00616EFF">
        <w:rPr>
          <w:rFonts w:ascii="Times New Roman" w:eastAsia="宋体" w:hAnsi="Times New Roman" w:cs="Times New Roman"/>
          <w:bCs/>
          <w:kern w:val="0"/>
          <w:sz w:val="24"/>
          <w:szCs w:val="24"/>
        </w:rPr>
        <w:t>7.1</w:t>
      </w:r>
      <w:r w:rsidRPr="00616EFF">
        <w:rPr>
          <w:rFonts w:ascii="Times New Roman" w:eastAsia="宋体" w:hAnsi="Times New Roman" w:cs="Times New Roman"/>
          <w:bCs/>
          <w:kern w:val="0"/>
          <w:sz w:val="24"/>
          <w:szCs w:val="24"/>
        </w:rPr>
        <w:t>中涉及的产品碳足迹量化结果外，其他相关的重要信息，宜在附加环境信息中描述，如外供用于生产其他化工产品的二氧化碳回收量、使用碳捕集、利用与封存（</w:t>
      </w:r>
      <w:r w:rsidRPr="00616EFF">
        <w:rPr>
          <w:rFonts w:ascii="Times New Roman" w:eastAsia="宋体" w:hAnsi="Times New Roman" w:cs="Times New Roman"/>
          <w:bCs/>
          <w:kern w:val="0"/>
          <w:sz w:val="24"/>
          <w:szCs w:val="24"/>
        </w:rPr>
        <w:t>CCUS</w:t>
      </w:r>
      <w:r w:rsidRPr="00616EFF">
        <w:rPr>
          <w:rFonts w:ascii="Times New Roman" w:eastAsia="宋体" w:hAnsi="Times New Roman" w:cs="Times New Roman"/>
          <w:bCs/>
          <w:kern w:val="0"/>
          <w:sz w:val="24"/>
          <w:szCs w:val="24"/>
        </w:rPr>
        <w:t>）技术产生的温室气体捕获量，通过市场化交易购入使用的非化石能源电力消费量等</w:t>
      </w:r>
      <w:r>
        <w:rPr>
          <w:rFonts w:ascii="Times New Roman" w:eastAsia="宋体" w:hAnsi="Times New Roman" w:cs="Times New Roman" w:hint="eastAsia"/>
          <w:bCs/>
          <w:kern w:val="0"/>
          <w:sz w:val="24"/>
          <w:szCs w:val="24"/>
        </w:rPr>
        <w:t>。</w:t>
      </w:r>
    </w:p>
    <w:p w14:paraId="7364B053" w14:textId="6BB17193" w:rsidR="002D7650" w:rsidRPr="005C189C" w:rsidRDefault="00616EFF" w:rsidP="00A37D97">
      <w:pPr>
        <w:adjustRightInd w:val="0"/>
        <w:spacing w:line="276" w:lineRule="auto"/>
        <w:ind w:firstLineChars="200" w:firstLine="482"/>
        <w:outlineLvl w:val="1"/>
        <w:rPr>
          <w:rFonts w:ascii="宋体" w:eastAsia="宋体" w:hAnsi="宋体" w:cs="Times New Roman" w:hint="eastAsia"/>
          <w:b/>
          <w:bCs/>
          <w:sz w:val="24"/>
          <w:szCs w:val="24"/>
        </w:rPr>
      </w:pPr>
      <w:r>
        <w:rPr>
          <w:rFonts w:ascii="宋体" w:eastAsia="宋体" w:hAnsi="宋体" w:cs="Times New Roman" w:hint="eastAsia"/>
          <w:b/>
          <w:bCs/>
          <w:sz w:val="24"/>
          <w:szCs w:val="24"/>
        </w:rPr>
        <w:t>9</w:t>
      </w:r>
      <w:r w:rsidRPr="00616EFF">
        <w:rPr>
          <w:rFonts w:ascii="宋体" w:eastAsia="宋体" w:hAnsi="宋体" w:cs="Times New Roman" w:hint="eastAsia"/>
          <w:b/>
          <w:bCs/>
          <w:sz w:val="24"/>
          <w:szCs w:val="24"/>
        </w:rPr>
        <w:t>产品碳足迹</w:t>
      </w:r>
      <w:bookmarkStart w:id="14" w:name="_Hlk213601064"/>
      <w:r w:rsidRPr="00616EFF">
        <w:rPr>
          <w:rFonts w:ascii="宋体" w:eastAsia="宋体" w:hAnsi="宋体" w:cs="Times New Roman"/>
          <w:b/>
          <w:bCs/>
          <w:sz w:val="24"/>
          <w:szCs w:val="24"/>
        </w:rPr>
        <w:t>结果解释</w:t>
      </w:r>
      <w:bookmarkEnd w:id="14"/>
    </w:p>
    <w:p w14:paraId="78CD5B8E" w14:textId="11ECF211" w:rsidR="002D7650" w:rsidRPr="005C189C" w:rsidRDefault="00462620" w:rsidP="00213662">
      <w:pPr>
        <w:spacing w:line="276" w:lineRule="auto"/>
        <w:ind w:firstLine="480"/>
        <w:rPr>
          <w:rFonts w:ascii="宋体" w:eastAsia="宋体" w:hAnsi="宋体" w:cs="Times New Roman" w:hint="eastAsia"/>
          <w:bCs/>
          <w:sz w:val="24"/>
          <w:szCs w:val="24"/>
        </w:rPr>
      </w:pPr>
      <w:r>
        <w:rPr>
          <w:rFonts w:ascii="宋体" w:eastAsia="宋体" w:hAnsi="宋体" w:cs="Times New Roman" w:hint="eastAsia"/>
          <w:bCs/>
          <w:sz w:val="24"/>
          <w:szCs w:val="24"/>
        </w:rPr>
        <w:t>包括</w:t>
      </w:r>
      <w:r w:rsidRPr="00462620">
        <w:rPr>
          <w:rFonts w:ascii="宋体" w:eastAsia="宋体" w:hAnsi="宋体" w:cs="Times New Roman" w:hint="eastAsia"/>
          <w:bCs/>
          <w:sz w:val="24"/>
          <w:szCs w:val="24"/>
        </w:rPr>
        <w:t>结果解释</w:t>
      </w:r>
      <w:r>
        <w:rPr>
          <w:rFonts w:ascii="宋体" w:eastAsia="宋体" w:hAnsi="宋体" w:cs="Times New Roman" w:hint="eastAsia"/>
          <w:bCs/>
          <w:sz w:val="24"/>
          <w:szCs w:val="24"/>
        </w:rPr>
        <w:t>的步骤和内容。</w:t>
      </w:r>
    </w:p>
    <w:p w14:paraId="793E5D14" w14:textId="77777777" w:rsidR="002D7650" w:rsidRPr="005C189C" w:rsidRDefault="00F25859" w:rsidP="00A37D97">
      <w:pPr>
        <w:adjustRightInd w:val="0"/>
        <w:spacing w:line="276" w:lineRule="auto"/>
        <w:ind w:firstLineChars="200" w:firstLine="482"/>
        <w:outlineLvl w:val="1"/>
        <w:rPr>
          <w:rFonts w:ascii="宋体" w:eastAsia="宋体" w:hAnsi="宋体" w:cs="Times New Roman" w:hint="eastAsia"/>
          <w:b/>
          <w:bCs/>
          <w:sz w:val="24"/>
          <w:szCs w:val="24"/>
        </w:rPr>
      </w:pPr>
      <w:r w:rsidRPr="005C189C">
        <w:rPr>
          <w:rFonts w:ascii="宋体" w:eastAsia="宋体" w:hAnsi="宋体" w:cs="Times New Roman"/>
          <w:b/>
          <w:bCs/>
          <w:sz w:val="24"/>
          <w:szCs w:val="24"/>
        </w:rPr>
        <w:t>10</w:t>
      </w:r>
      <w:r w:rsidRPr="005C189C">
        <w:rPr>
          <w:rFonts w:ascii="宋体" w:eastAsia="宋体" w:hAnsi="宋体" w:cs="Times New Roman" w:hint="eastAsia"/>
          <w:b/>
          <w:bCs/>
          <w:sz w:val="24"/>
          <w:szCs w:val="24"/>
        </w:rPr>
        <w:t xml:space="preserve"> 产品</w:t>
      </w:r>
      <w:r w:rsidRPr="005C189C">
        <w:rPr>
          <w:rFonts w:ascii="宋体" w:eastAsia="宋体" w:hAnsi="宋体" w:cs="Times New Roman"/>
          <w:b/>
          <w:bCs/>
          <w:sz w:val="24"/>
          <w:szCs w:val="24"/>
        </w:rPr>
        <w:t>碳足迹报告</w:t>
      </w:r>
    </w:p>
    <w:p w14:paraId="2E738E8E" w14:textId="60729A2E" w:rsidR="00BF6D9C" w:rsidRPr="005C189C" w:rsidRDefault="00F25859" w:rsidP="00596EA7">
      <w:pPr>
        <w:spacing w:line="276" w:lineRule="auto"/>
        <w:ind w:firstLineChars="200" w:firstLine="480"/>
        <w:rPr>
          <w:rFonts w:ascii="宋体" w:eastAsia="宋体" w:hAnsi="宋体" w:cs="Times New Roman" w:hint="eastAsia"/>
          <w:bCs/>
          <w:sz w:val="24"/>
          <w:szCs w:val="24"/>
        </w:rPr>
      </w:pPr>
      <w:r w:rsidRPr="005C189C">
        <w:rPr>
          <w:rFonts w:ascii="宋体" w:eastAsia="宋体" w:hAnsi="宋体" w:cs="Times New Roman" w:hint="eastAsia"/>
          <w:bCs/>
          <w:sz w:val="24"/>
          <w:szCs w:val="24"/>
        </w:rPr>
        <w:t>规定</w:t>
      </w:r>
      <w:r w:rsidRPr="005C189C">
        <w:rPr>
          <w:rFonts w:ascii="宋体" w:eastAsia="宋体" w:hAnsi="宋体" w:cs="Times New Roman"/>
          <w:bCs/>
          <w:sz w:val="24"/>
          <w:szCs w:val="24"/>
        </w:rPr>
        <w:t>了</w:t>
      </w:r>
      <w:r w:rsidR="00BF6D9C" w:rsidRPr="005C189C">
        <w:rPr>
          <w:rFonts w:ascii="宋体" w:eastAsia="宋体" w:hAnsi="宋体" w:cs="Times New Roman"/>
          <w:bCs/>
          <w:sz w:val="24"/>
          <w:szCs w:val="24"/>
        </w:rPr>
        <w:t>产品碳足迹研究报告的目的</w:t>
      </w:r>
      <w:r w:rsidR="00BF6D9C" w:rsidRPr="005C189C">
        <w:rPr>
          <w:rFonts w:ascii="宋体" w:eastAsia="宋体" w:hAnsi="宋体" w:cs="Times New Roman" w:hint="eastAsia"/>
          <w:bCs/>
          <w:sz w:val="24"/>
          <w:szCs w:val="24"/>
        </w:rPr>
        <w:t>和基本要求。</w:t>
      </w:r>
    </w:p>
    <w:p w14:paraId="478B8E54" w14:textId="181A3BB2" w:rsidR="00596EA7" w:rsidRPr="005C189C" w:rsidRDefault="00596EA7" w:rsidP="00A37D97">
      <w:pPr>
        <w:adjustRightInd w:val="0"/>
        <w:spacing w:line="276" w:lineRule="auto"/>
        <w:ind w:firstLineChars="200" w:firstLine="482"/>
        <w:outlineLvl w:val="1"/>
        <w:rPr>
          <w:rFonts w:ascii="宋体" w:eastAsia="宋体" w:hAnsi="宋体" w:cs="Times New Roman" w:hint="eastAsia"/>
          <w:b/>
          <w:sz w:val="24"/>
          <w:szCs w:val="24"/>
        </w:rPr>
      </w:pPr>
      <w:r w:rsidRPr="005C189C">
        <w:rPr>
          <w:rFonts w:ascii="宋体" w:eastAsia="宋体" w:hAnsi="宋体" w:cs="Times New Roman" w:hint="eastAsia"/>
          <w:b/>
          <w:sz w:val="24"/>
          <w:szCs w:val="24"/>
        </w:rPr>
        <w:t>附录</w:t>
      </w:r>
    </w:p>
    <w:p w14:paraId="6FAD723C" w14:textId="7EBAB401" w:rsidR="002D7650" w:rsidRPr="005C189C" w:rsidRDefault="00F25859" w:rsidP="00C945F8">
      <w:pPr>
        <w:spacing w:line="276" w:lineRule="auto"/>
        <w:ind w:firstLineChars="200" w:firstLine="480"/>
        <w:rPr>
          <w:rFonts w:ascii="宋体" w:eastAsia="宋体" w:hAnsi="宋体" w:cs="Times New Roman" w:hint="eastAsia"/>
          <w:bCs/>
          <w:sz w:val="24"/>
          <w:szCs w:val="24"/>
        </w:rPr>
      </w:pPr>
      <w:r w:rsidRPr="005C189C">
        <w:rPr>
          <w:rFonts w:ascii="宋体" w:eastAsia="宋体" w:hAnsi="宋体" w:cs="Times New Roman" w:hint="eastAsia"/>
          <w:bCs/>
          <w:sz w:val="24"/>
          <w:szCs w:val="24"/>
        </w:rPr>
        <w:t>附录</w:t>
      </w:r>
      <w:r w:rsidRPr="005C189C">
        <w:rPr>
          <w:rFonts w:ascii="宋体" w:eastAsia="宋体" w:hAnsi="宋体" w:cs="Times New Roman"/>
          <w:bCs/>
          <w:sz w:val="24"/>
          <w:szCs w:val="24"/>
        </w:rPr>
        <w:t>A</w:t>
      </w:r>
      <w:r w:rsidR="00462620" w:rsidRPr="00462620">
        <w:rPr>
          <w:rFonts w:ascii="宋体" w:eastAsia="宋体" w:hAnsi="宋体" w:cs="Times New Roman" w:hint="eastAsia"/>
          <w:bCs/>
          <w:sz w:val="24"/>
          <w:szCs w:val="24"/>
        </w:rPr>
        <w:t>密闭式电石</w:t>
      </w:r>
      <w:proofErr w:type="gramStart"/>
      <w:r w:rsidR="00462620" w:rsidRPr="00462620">
        <w:rPr>
          <w:rFonts w:ascii="宋体" w:eastAsia="宋体" w:hAnsi="宋体" w:cs="Times New Roman" w:hint="eastAsia"/>
          <w:bCs/>
          <w:sz w:val="24"/>
          <w:szCs w:val="24"/>
        </w:rPr>
        <w:t>炉生产</w:t>
      </w:r>
      <w:proofErr w:type="gramEnd"/>
      <w:r w:rsidR="00462620" w:rsidRPr="00462620">
        <w:rPr>
          <w:rFonts w:ascii="宋体" w:eastAsia="宋体" w:hAnsi="宋体" w:cs="Times New Roman" w:hint="eastAsia"/>
          <w:bCs/>
          <w:sz w:val="24"/>
          <w:szCs w:val="24"/>
        </w:rPr>
        <w:t>工艺流程图示例</w:t>
      </w:r>
      <w:r w:rsidR="00BF6D9C" w:rsidRPr="005C189C">
        <w:rPr>
          <w:rFonts w:ascii="宋体" w:eastAsia="宋体" w:hAnsi="宋体" w:cs="Times New Roman" w:hint="eastAsia"/>
          <w:bCs/>
          <w:sz w:val="24"/>
          <w:szCs w:val="24"/>
        </w:rPr>
        <w:t>；附录</w:t>
      </w:r>
      <w:r w:rsidR="00BF6D9C" w:rsidRPr="005C189C">
        <w:rPr>
          <w:rFonts w:ascii="宋体" w:eastAsia="宋体" w:hAnsi="宋体" w:cs="Times New Roman"/>
          <w:bCs/>
          <w:sz w:val="24"/>
          <w:szCs w:val="24"/>
        </w:rPr>
        <w:t>B</w:t>
      </w:r>
      <w:r w:rsidR="00462620" w:rsidRPr="00462620">
        <w:rPr>
          <w:rFonts w:ascii="宋体" w:eastAsia="宋体" w:hAnsi="宋体" w:cs="Times New Roman" w:hint="eastAsia"/>
          <w:bCs/>
          <w:sz w:val="24"/>
          <w:szCs w:val="24"/>
        </w:rPr>
        <w:t>数据收集表示例</w:t>
      </w:r>
      <w:r w:rsidR="00462620">
        <w:rPr>
          <w:rFonts w:ascii="宋体" w:eastAsia="宋体" w:hAnsi="宋体" w:cs="Times New Roman" w:hint="eastAsia"/>
          <w:bCs/>
          <w:sz w:val="24"/>
          <w:szCs w:val="24"/>
        </w:rPr>
        <w:t>；</w:t>
      </w:r>
      <w:r w:rsidRPr="005C189C">
        <w:rPr>
          <w:rFonts w:ascii="宋体" w:eastAsia="宋体" w:hAnsi="宋体" w:cs="Times New Roman" w:hint="eastAsia"/>
          <w:bCs/>
          <w:sz w:val="24"/>
          <w:szCs w:val="24"/>
        </w:rPr>
        <w:t>附录</w:t>
      </w:r>
      <w:r w:rsidR="00BF6D9C" w:rsidRPr="005C189C">
        <w:rPr>
          <w:rFonts w:ascii="宋体" w:eastAsia="宋体" w:hAnsi="宋体" w:cs="Times New Roman" w:hint="eastAsia"/>
          <w:bCs/>
          <w:sz w:val="24"/>
          <w:szCs w:val="24"/>
        </w:rPr>
        <w:t>C</w:t>
      </w:r>
      <w:r w:rsidR="00462620" w:rsidRPr="00462620">
        <w:rPr>
          <w:rFonts w:ascii="宋体" w:eastAsia="宋体" w:hAnsi="宋体" w:cs="Times New Roman" w:hint="eastAsia"/>
          <w:bCs/>
          <w:sz w:val="24"/>
          <w:szCs w:val="24"/>
        </w:rPr>
        <w:t>常用参数参考值</w:t>
      </w:r>
      <w:r w:rsidR="007D2EBC" w:rsidRPr="005C189C">
        <w:rPr>
          <w:rFonts w:ascii="宋体" w:eastAsia="宋体" w:hAnsi="宋体" w:cs="Times New Roman" w:hint="eastAsia"/>
          <w:bCs/>
          <w:sz w:val="24"/>
          <w:szCs w:val="24"/>
        </w:rPr>
        <w:t>；</w:t>
      </w:r>
      <w:r w:rsidRPr="005C189C">
        <w:rPr>
          <w:rFonts w:ascii="宋体" w:eastAsia="宋体" w:hAnsi="宋体" w:cs="Times New Roman"/>
          <w:bCs/>
          <w:sz w:val="24"/>
          <w:szCs w:val="24"/>
        </w:rPr>
        <w:t>附录</w:t>
      </w:r>
      <w:r w:rsidR="007D2EBC" w:rsidRPr="005C189C">
        <w:rPr>
          <w:rFonts w:ascii="宋体" w:eastAsia="宋体" w:hAnsi="宋体" w:cs="Times New Roman" w:hint="eastAsia"/>
          <w:bCs/>
          <w:sz w:val="24"/>
          <w:szCs w:val="24"/>
        </w:rPr>
        <w:t>D</w:t>
      </w:r>
      <w:r w:rsidR="0040146E" w:rsidRPr="005C189C">
        <w:rPr>
          <w:rFonts w:ascii="宋体" w:eastAsia="宋体" w:hAnsi="宋体" w:cs="Times New Roman" w:hint="eastAsia"/>
          <w:bCs/>
          <w:sz w:val="24"/>
          <w:szCs w:val="24"/>
        </w:rPr>
        <w:t>产品碳足迹报告（模版）</w:t>
      </w:r>
      <w:r w:rsidRPr="005C189C">
        <w:rPr>
          <w:rFonts w:ascii="宋体" w:eastAsia="宋体" w:hAnsi="宋体" w:cs="Times New Roman"/>
          <w:bCs/>
          <w:sz w:val="24"/>
          <w:szCs w:val="24"/>
        </w:rPr>
        <w:t>。</w:t>
      </w:r>
    </w:p>
    <w:p w14:paraId="6C045856" w14:textId="52DC87AB" w:rsidR="002D7650" w:rsidRPr="00307FBA" w:rsidRDefault="00DB7D3C" w:rsidP="00307FBA">
      <w:pPr>
        <w:spacing w:afterLines="50" w:after="156" w:line="276" w:lineRule="auto"/>
        <w:outlineLvl w:val="0"/>
        <w:rPr>
          <w:rFonts w:ascii="宋体" w:eastAsia="宋体" w:hAnsi="宋体" w:cs="Times New Roman" w:hint="eastAsia"/>
          <w:b/>
          <w:bCs/>
          <w:sz w:val="28"/>
          <w:szCs w:val="28"/>
        </w:rPr>
      </w:pPr>
      <w:r>
        <w:rPr>
          <w:rFonts w:ascii="宋体" w:eastAsia="宋体" w:hAnsi="宋体" w:cs="Times New Roman" w:hint="eastAsia"/>
          <w:b/>
          <w:bCs/>
          <w:sz w:val="28"/>
          <w:szCs w:val="28"/>
        </w:rPr>
        <w:t>六</w:t>
      </w:r>
      <w:r w:rsidR="00F25859" w:rsidRPr="00307FBA">
        <w:rPr>
          <w:rFonts w:ascii="宋体" w:eastAsia="宋体" w:hAnsi="宋体" w:cs="Times New Roman"/>
          <w:b/>
          <w:bCs/>
          <w:sz w:val="28"/>
          <w:szCs w:val="28"/>
        </w:rPr>
        <w:t>、重大意见分歧的处理依据和结果</w:t>
      </w:r>
    </w:p>
    <w:p w14:paraId="0891FD91" w14:textId="562F7F4C" w:rsidR="00462620" w:rsidRPr="00462620" w:rsidRDefault="00462620" w:rsidP="00462620">
      <w:pPr>
        <w:spacing w:line="276" w:lineRule="auto"/>
        <w:ind w:firstLine="555"/>
        <w:rPr>
          <w:rFonts w:ascii="宋体" w:eastAsia="宋体" w:hAnsi="宋体" w:hint="eastAsia"/>
          <w:sz w:val="24"/>
          <w:szCs w:val="24"/>
        </w:rPr>
      </w:pPr>
      <w:r w:rsidRPr="00462620">
        <w:rPr>
          <w:rFonts w:ascii="宋体" w:eastAsia="宋体" w:hAnsi="宋体" w:hint="eastAsia"/>
          <w:sz w:val="24"/>
          <w:szCs w:val="24"/>
        </w:rPr>
        <w:t>本文件制定过程征求了相关专家、企业技术人员的意见和建议，无任何重大意见分歧。若审定过程中出现需要修订完善的部分，需由起草小组根据专家意见进行讨论和修改。</w:t>
      </w:r>
    </w:p>
    <w:p w14:paraId="769B818A" w14:textId="4814CA78" w:rsidR="002D7650" w:rsidRPr="00307FBA" w:rsidRDefault="00DB7D3C" w:rsidP="00307FBA">
      <w:pPr>
        <w:spacing w:afterLines="50" w:after="156" w:line="276" w:lineRule="auto"/>
        <w:outlineLvl w:val="0"/>
        <w:rPr>
          <w:rFonts w:ascii="宋体" w:eastAsia="宋体" w:hAnsi="宋体" w:cs="Times New Roman" w:hint="eastAsia"/>
          <w:b/>
          <w:bCs/>
          <w:sz w:val="28"/>
          <w:szCs w:val="28"/>
        </w:rPr>
      </w:pPr>
      <w:r>
        <w:rPr>
          <w:rFonts w:ascii="宋体" w:eastAsia="宋体" w:hAnsi="宋体" w:cs="Times New Roman" w:hint="eastAsia"/>
          <w:b/>
          <w:bCs/>
          <w:sz w:val="28"/>
          <w:szCs w:val="28"/>
        </w:rPr>
        <w:t>七</w:t>
      </w:r>
      <w:r w:rsidR="00F25859" w:rsidRPr="00307FBA">
        <w:rPr>
          <w:rFonts w:ascii="宋体" w:eastAsia="宋体" w:hAnsi="宋体" w:cs="Times New Roman"/>
          <w:b/>
          <w:bCs/>
          <w:sz w:val="28"/>
          <w:szCs w:val="28"/>
        </w:rPr>
        <w:t>、采用国际标准或国外先进标准的，说明采标程度，以及国内外同类标准水平的对比情况</w:t>
      </w:r>
    </w:p>
    <w:p w14:paraId="46C57CF3" w14:textId="5BB7A985" w:rsidR="002D7650" w:rsidRPr="005C189C" w:rsidRDefault="00F25859" w:rsidP="005D3F55">
      <w:pPr>
        <w:spacing w:line="276" w:lineRule="auto"/>
        <w:ind w:firstLineChars="200" w:firstLine="480"/>
        <w:rPr>
          <w:rFonts w:ascii="宋体" w:eastAsia="宋体" w:hAnsi="宋体" w:cs="Times New Roman" w:hint="eastAsia"/>
          <w:sz w:val="24"/>
          <w:szCs w:val="24"/>
        </w:rPr>
      </w:pPr>
      <w:r w:rsidRPr="005C189C">
        <w:rPr>
          <w:rFonts w:ascii="宋体" w:eastAsia="宋体" w:hAnsi="宋体" w:cs="Times New Roman"/>
          <w:sz w:val="24"/>
          <w:szCs w:val="24"/>
        </w:rPr>
        <w:t>本文件</w:t>
      </w:r>
      <w:r w:rsidRPr="005C189C">
        <w:rPr>
          <w:rFonts w:ascii="宋体" w:eastAsia="宋体" w:hAnsi="宋体" w:cs="Times New Roman" w:hint="eastAsia"/>
          <w:sz w:val="24"/>
          <w:szCs w:val="24"/>
        </w:rPr>
        <w:t>未采用国际标准。</w:t>
      </w:r>
    </w:p>
    <w:p w14:paraId="21574CD2" w14:textId="599F337A" w:rsidR="002D7650" w:rsidRDefault="00F25859" w:rsidP="005D3F55">
      <w:pPr>
        <w:spacing w:line="276" w:lineRule="auto"/>
        <w:ind w:firstLineChars="200" w:firstLine="480"/>
        <w:rPr>
          <w:rFonts w:ascii="宋体" w:eastAsia="宋体" w:hAnsi="宋体" w:cs="Times New Roman" w:hint="eastAsia"/>
          <w:sz w:val="24"/>
          <w:szCs w:val="24"/>
        </w:rPr>
      </w:pPr>
      <w:r w:rsidRPr="005C189C">
        <w:rPr>
          <w:rFonts w:ascii="宋体" w:eastAsia="宋体" w:hAnsi="宋体" w:cs="Times New Roman" w:hint="eastAsia"/>
          <w:sz w:val="24"/>
          <w:szCs w:val="24"/>
        </w:rPr>
        <w:t>在</w:t>
      </w:r>
      <w:r w:rsidRPr="005C189C">
        <w:rPr>
          <w:rFonts w:ascii="宋体" w:eastAsia="宋体" w:hAnsi="宋体" w:cs="Times New Roman"/>
          <w:sz w:val="24"/>
          <w:szCs w:val="24"/>
        </w:rPr>
        <w:t>国家</w:t>
      </w:r>
      <w:r w:rsidRPr="005C189C">
        <w:rPr>
          <w:rFonts w:ascii="宋体" w:eastAsia="宋体" w:hAnsi="宋体" w:cs="Times New Roman" w:hint="eastAsia"/>
          <w:sz w:val="24"/>
          <w:szCs w:val="24"/>
        </w:rPr>
        <w:t>标准方面</w:t>
      </w:r>
      <w:r w:rsidRPr="005C189C">
        <w:rPr>
          <w:rFonts w:ascii="宋体" w:eastAsia="宋体" w:hAnsi="宋体" w:cs="Times New Roman"/>
          <w:sz w:val="24"/>
          <w:szCs w:val="24"/>
        </w:rPr>
        <w:t>，</w:t>
      </w:r>
      <w:r w:rsidRPr="005C189C">
        <w:rPr>
          <w:rFonts w:ascii="宋体" w:eastAsia="宋体" w:hAnsi="宋体" w:cs="Times New Roman" w:hint="eastAsia"/>
          <w:sz w:val="24"/>
          <w:szCs w:val="24"/>
        </w:rPr>
        <w:t>参考</w:t>
      </w:r>
      <w:r w:rsidRPr="005C189C">
        <w:rPr>
          <w:rFonts w:ascii="宋体" w:eastAsia="宋体" w:hAnsi="宋体" w:cs="Times New Roman"/>
          <w:sz w:val="24"/>
          <w:szCs w:val="24"/>
        </w:rPr>
        <w:t>了GB/T 24067-2024</w:t>
      </w:r>
      <w:r w:rsidRPr="005C189C">
        <w:rPr>
          <w:rFonts w:ascii="宋体" w:eastAsia="宋体" w:hAnsi="宋体" w:cs="Times New Roman" w:hint="eastAsia"/>
          <w:sz w:val="24"/>
          <w:szCs w:val="24"/>
        </w:rPr>
        <w:t>《温室</w:t>
      </w:r>
      <w:r w:rsidRPr="005C189C">
        <w:rPr>
          <w:rFonts w:ascii="宋体" w:eastAsia="宋体" w:hAnsi="宋体" w:cs="Times New Roman"/>
          <w:sz w:val="24"/>
          <w:szCs w:val="24"/>
        </w:rPr>
        <w:t>气体</w:t>
      </w:r>
      <w:r w:rsidRPr="005C189C">
        <w:rPr>
          <w:rFonts w:ascii="宋体" w:eastAsia="宋体" w:hAnsi="宋体" w:cs="Times New Roman" w:hint="eastAsia"/>
          <w:sz w:val="24"/>
          <w:szCs w:val="24"/>
        </w:rPr>
        <w:t xml:space="preserve"> 产品</w:t>
      </w:r>
      <w:r w:rsidRPr="005C189C">
        <w:rPr>
          <w:rFonts w:ascii="宋体" w:eastAsia="宋体" w:hAnsi="宋体" w:cs="Times New Roman"/>
          <w:sz w:val="24"/>
          <w:szCs w:val="24"/>
        </w:rPr>
        <w:t>碳足迹</w:t>
      </w:r>
      <w:r w:rsidRPr="005C189C">
        <w:rPr>
          <w:rFonts w:ascii="宋体" w:eastAsia="宋体" w:hAnsi="宋体" w:cs="Times New Roman" w:hint="eastAsia"/>
          <w:sz w:val="24"/>
          <w:szCs w:val="24"/>
        </w:rPr>
        <w:t xml:space="preserve"> 量化</w:t>
      </w:r>
      <w:r w:rsidRPr="005C189C">
        <w:rPr>
          <w:rFonts w:ascii="宋体" w:eastAsia="宋体" w:hAnsi="宋体" w:cs="Times New Roman"/>
          <w:sz w:val="24"/>
          <w:szCs w:val="24"/>
        </w:rPr>
        <w:t>要求和指南</w:t>
      </w:r>
      <w:r w:rsidRPr="005C189C">
        <w:rPr>
          <w:rFonts w:ascii="宋体" w:eastAsia="宋体" w:hAnsi="宋体" w:cs="Times New Roman" w:hint="eastAsia"/>
          <w:sz w:val="24"/>
          <w:szCs w:val="24"/>
        </w:rPr>
        <w:t>》、</w:t>
      </w:r>
      <w:r w:rsidRPr="005C189C">
        <w:rPr>
          <w:rFonts w:ascii="宋体" w:eastAsia="宋体" w:hAnsi="宋体" w:cs="Times New Roman"/>
          <w:sz w:val="24"/>
          <w:szCs w:val="24"/>
        </w:rPr>
        <w:t>GB/T 24040-2008《环境管理 生命周期评价 原则与框架》、GB/T 24044-2008《环境管理 生命周期评价 要求与指南》</w:t>
      </w:r>
      <w:r w:rsidR="00462620">
        <w:rPr>
          <w:rFonts w:ascii="宋体" w:eastAsia="宋体" w:hAnsi="宋体" w:cs="Times New Roman" w:hint="eastAsia"/>
          <w:sz w:val="24"/>
          <w:szCs w:val="24"/>
        </w:rPr>
        <w:t>、《</w:t>
      </w:r>
      <w:r w:rsidR="00462620" w:rsidRPr="00462620">
        <w:rPr>
          <w:rFonts w:ascii="宋体" w:eastAsia="宋体" w:hAnsi="宋体" w:cs="Times New Roman" w:hint="eastAsia"/>
          <w:sz w:val="24"/>
          <w:szCs w:val="24"/>
        </w:rPr>
        <w:t>GB/T 32151.10</w:t>
      </w:r>
      <w:r w:rsidR="00462620">
        <w:rPr>
          <w:rFonts w:ascii="宋体" w:eastAsia="宋体" w:hAnsi="宋体" w:cs="Times New Roman" w:hint="eastAsia"/>
          <w:sz w:val="24"/>
          <w:szCs w:val="24"/>
        </w:rPr>
        <w:t>-2023</w:t>
      </w:r>
      <w:r w:rsidR="00462620" w:rsidRPr="00462620">
        <w:rPr>
          <w:rFonts w:ascii="宋体" w:eastAsia="宋体" w:hAnsi="宋体" w:cs="Times New Roman" w:hint="eastAsia"/>
          <w:sz w:val="24"/>
          <w:szCs w:val="24"/>
        </w:rPr>
        <w:t xml:space="preserve"> 碳</w:t>
      </w:r>
      <w:r w:rsidR="00462620" w:rsidRPr="00462620">
        <w:rPr>
          <w:rFonts w:ascii="宋体" w:eastAsia="宋体" w:hAnsi="宋体" w:cs="Times New Roman" w:hint="eastAsia"/>
          <w:sz w:val="24"/>
          <w:szCs w:val="24"/>
        </w:rPr>
        <w:lastRenderedPageBreak/>
        <w:t>排放核算与报告要求 第10部分 化工生产企业</w:t>
      </w:r>
      <w:r w:rsidR="00462620">
        <w:rPr>
          <w:rFonts w:ascii="宋体" w:eastAsia="宋体" w:hAnsi="宋体" w:cs="Times New Roman" w:hint="eastAsia"/>
          <w:sz w:val="24"/>
          <w:szCs w:val="24"/>
        </w:rPr>
        <w:t>》</w:t>
      </w:r>
      <w:r w:rsidRPr="005C189C">
        <w:rPr>
          <w:rFonts w:ascii="宋体" w:eastAsia="宋体" w:hAnsi="宋体" w:cs="Times New Roman" w:hint="eastAsia"/>
          <w:sz w:val="24"/>
          <w:szCs w:val="24"/>
        </w:rPr>
        <w:t>等</w:t>
      </w:r>
      <w:r w:rsidRPr="005C189C">
        <w:rPr>
          <w:rFonts w:ascii="宋体" w:eastAsia="宋体" w:hAnsi="宋体" w:cs="Times New Roman"/>
          <w:sz w:val="24"/>
          <w:szCs w:val="24"/>
        </w:rPr>
        <w:t>标准</w:t>
      </w:r>
      <w:r w:rsidRPr="005C189C">
        <w:rPr>
          <w:rFonts w:ascii="宋体" w:eastAsia="宋体" w:hAnsi="宋体" w:cs="Times New Roman" w:hint="eastAsia"/>
          <w:sz w:val="24"/>
          <w:szCs w:val="24"/>
        </w:rPr>
        <w:t>。</w:t>
      </w:r>
    </w:p>
    <w:p w14:paraId="108645D3" w14:textId="54019254" w:rsidR="00354457" w:rsidRPr="00354457" w:rsidRDefault="00354457" w:rsidP="005D3F55">
      <w:pPr>
        <w:spacing w:line="276" w:lineRule="auto"/>
        <w:ind w:firstLineChars="200" w:firstLine="480"/>
        <w:rPr>
          <w:rFonts w:ascii="宋体" w:eastAsia="宋体" w:hAnsi="宋体" w:cs="Times New Roman" w:hint="eastAsia"/>
          <w:sz w:val="24"/>
          <w:szCs w:val="24"/>
        </w:rPr>
      </w:pPr>
      <w:r w:rsidRPr="00354457">
        <w:rPr>
          <w:rFonts w:ascii="宋体" w:eastAsia="宋体" w:hAnsi="宋体" w:cs="Times New Roman" w:hint="eastAsia"/>
          <w:sz w:val="24"/>
          <w:szCs w:val="24"/>
        </w:rPr>
        <w:t>在</w:t>
      </w:r>
      <w:r w:rsidRPr="00354457">
        <w:rPr>
          <w:rFonts w:ascii="宋体" w:eastAsia="宋体" w:hAnsi="宋体" w:cs="Times New Roman"/>
          <w:sz w:val="24"/>
          <w:szCs w:val="24"/>
        </w:rPr>
        <w:t>行业标准方面，参考了</w:t>
      </w:r>
      <w:r>
        <w:rPr>
          <w:rFonts w:ascii="宋体" w:eastAsia="宋体" w:hAnsi="宋体" w:cs="Times New Roman" w:hint="eastAsia"/>
          <w:sz w:val="24"/>
          <w:szCs w:val="24"/>
        </w:rPr>
        <w:t>《</w:t>
      </w:r>
      <w:r w:rsidRPr="00354457">
        <w:rPr>
          <w:rFonts w:ascii="宋体" w:eastAsia="宋体" w:hAnsi="宋体" w:cs="Times New Roman" w:hint="eastAsia"/>
          <w:sz w:val="24"/>
          <w:szCs w:val="24"/>
        </w:rPr>
        <w:t>HG/T 5903 电石行业节能监察技术规范</w:t>
      </w:r>
      <w:r>
        <w:rPr>
          <w:rFonts w:ascii="宋体" w:eastAsia="宋体" w:hAnsi="宋体" w:cs="Times New Roman" w:hint="eastAsia"/>
          <w:sz w:val="24"/>
          <w:szCs w:val="24"/>
        </w:rPr>
        <w:t>》、《</w:t>
      </w:r>
      <w:r w:rsidRPr="00354457">
        <w:rPr>
          <w:rFonts w:ascii="宋体" w:eastAsia="宋体" w:hAnsi="宋体" w:cs="Times New Roman" w:hint="eastAsia"/>
          <w:sz w:val="24"/>
          <w:szCs w:val="24"/>
        </w:rPr>
        <w:t>HG/T 6194 电石行业绿色工厂评价要求</w:t>
      </w:r>
      <w:r>
        <w:rPr>
          <w:rFonts w:ascii="宋体" w:eastAsia="宋体" w:hAnsi="宋体" w:cs="Times New Roman" w:hint="eastAsia"/>
          <w:sz w:val="24"/>
          <w:szCs w:val="24"/>
        </w:rPr>
        <w:t>》、《</w:t>
      </w:r>
      <w:r w:rsidRPr="00354457">
        <w:rPr>
          <w:rFonts w:ascii="宋体" w:eastAsia="宋体" w:hAnsi="宋体" w:cs="Times New Roman" w:hint="eastAsia"/>
          <w:sz w:val="24"/>
          <w:szCs w:val="24"/>
        </w:rPr>
        <w:t>RB/T 255 电石企业温室气体排放核查技术规范</w:t>
      </w:r>
      <w:r>
        <w:rPr>
          <w:rFonts w:ascii="宋体" w:eastAsia="宋体" w:hAnsi="宋体" w:cs="Times New Roman" w:hint="eastAsia"/>
          <w:sz w:val="24"/>
          <w:szCs w:val="24"/>
        </w:rPr>
        <w:t>》等</w:t>
      </w:r>
      <w:r w:rsidRPr="005C189C">
        <w:rPr>
          <w:rFonts w:ascii="宋体" w:eastAsia="宋体" w:hAnsi="宋体" w:cs="Times New Roman"/>
          <w:sz w:val="24"/>
          <w:szCs w:val="24"/>
        </w:rPr>
        <w:t>标准</w:t>
      </w:r>
      <w:r>
        <w:rPr>
          <w:rFonts w:ascii="宋体" w:eastAsia="宋体" w:hAnsi="宋体" w:cs="Times New Roman" w:hint="eastAsia"/>
          <w:sz w:val="24"/>
          <w:szCs w:val="24"/>
        </w:rPr>
        <w:t>。</w:t>
      </w:r>
    </w:p>
    <w:p w14:paraId="13157344" w14:textId="0FD17C13" w:rsidR="002D7650" w:rsidRDefault="00F25859" w:rsidP="005D3F55">
      <w:pPr>
        <w:spacing w:line="276" w:lineRule="auto"/>
        <w:ind w:firstLineChars="200" w:firstLine="480"/>
        <w:rPr>
          <w:rFonts w:ascii="宋体" w:eastAsia="宋体" w:hAnsi="宋体" w:hint="eastAsia"/>
          <w:sz w:val="24"/>
          <w:szCs w:val="24"/>
        </w:rPr>
      </w:pPr>
      <w:r w:rsidRPr="005C189C">
        <w:rPr>
          <w:rFonts w:ascii="宋体" w:eastAsia="宋体" w:hAnsi="宋体" w:hint="eastAsia"/>
          <w:sz w:val="24"/>
          <w:szCs w:val="24"/>
        </w:rPr>
        <w:t>本文件的制定充分参考上述标准文件，并结合内蒙古地区</w:t>
      </w:r>
      <w:r w:rsidR="007D1FE9">
        <w:rPr>
          <w:rFonts w:ascii="宋体" w:eastAsia="宋体" w:hAnsi="宋体" w:hint="eastAsia"/>
          <w:sz w:val="24"/>
          <w:szCs w:val="24"/>
        </w:rPr>
        <w:t>电石</w:t>
      </w:r>
      <w:r w:rsidRPr="005C189C">
        <w:rPr>
          <w:rFonts w:ascii="宋体" w:eastAsia="宋体" w:hAnsi="宋体" w:hint="eastAsia"/>
          <w:sz w:val="24"/>
          <w:szCs w:val="24"/>
        </w:rPr>
        <w:t>企业现状，进一步制定切合实际的评价指标体系。</w:t>
      </w:r>
    </w:p>
    <w:p w14:paraId="2D6D7279" w14:textId="2DF68AEF" w:rsidR="00354457" w:rsidRPr="00354457" w:rsidRDefault="00DB7D3C" w:rsidP="00307FBA">
      <w:pPr>
        <w:spacing w:afterLines="50" w:after="156" w:line="276" w:lineRule="auto"/>
        <w:outlineLvl w:val="0"/>
        <w:rPr>
          <w:rFonts w:ascii="宋体" w:eastAsia="宋体" w:hAnsi="宋体" w:cs="Times New Roman" w:hint="eastAsia"/>
          <w:b/>
          <w:bCs/>
          <w:sz w:val="28"/>
          <w:szCs w:val="28"/>
        </w:rPr>
      </w:pPr>
      <w:r>
        <w:rPr>
          <w:rFonts w:ascii="宋体" w:eastAsia="宋体" w:hAnsi="宋体" w:cs="Times New Roman" w:hint="eastAsia"/>
          <w:b/>
          <w:bCs/>
          <w:sz w:val="28"/>
          <w:szCs w:val="28"/>
        </w:rPr>
        <w:t>八</w:t>
      </w:r>
      <w:r w:rsidR="00354457" w:rsidRPr="00354457">
        <w:rPr>
          <w:rFonts w:ascii="宋体" w:eastAsia="宋体" w:hAnsi="宋体" w:cs="Times New Roman"/>
          <w:b/>
          <w:bCs/>
          <w:sz w:val="28"/>
          <w:szCs w:val="28"/>
        </w:rPr>
        <w:t>、</w:t>
      </w:r>
      <w:r w:rsidR="00354457" w:rsidRPr="00354457">
        <w:rPr>
          <w:rFonts w:ascii="宋体" w:eastAsia="宋体" w:hAnsi="宋体" w:cs="Times New Roman" w:hint="eastAsia"/>
          <w:b/>
          <w:bCs/>
          <w:sz w:val="28"/>
          <w:szCs w:val="28"/>
        </w:rPr>
        <w:t>推广实施</w:t>
      </w:r>
    </w:p>
    <w:p w14:paraId="3C0F3017" w14:textId="77777777" w:rsidR="00C41B4D" w:rsidRDefault="00C41B4D" w:rsidP="00C41B4D">
      <w:pPr>
        <w:spacing w:line="276" w:lineRule="auto"/>
        <w:ind w:firstLineChars="200" w:firstLine="480"/>
        <w:rPr>
          <w:rFonts w:ascii="宋体" w:eastAsia="宋体" w:hAnsi="宋体" w:cs="Times New Roman" w:hint="eastAsia"/>
          <w:sz w:val="24"/>
          <w:szCs w:val="24"/>
        </w:rPr>
      </w:pPr>
      <w:r w:rsidRPr="00C41B4D">
        <w:rPr>
          <w:rFonts w:ascii="宋体" w:eastAsia="宋体" w:hAnsi="宋体" w:cs="Times New Roman" w:hint="eastAsia"/>
          <w:sz w:val="24"/>
          <w:szCs w:val="24"/>
        </w:rPr>
        <w:t>本标准作为重点产品碳足迹核算方法体系中的重要部分，为</w:t>
      </w:r>
      <w:r>
        <w:rPr>
          <w:rFonts w:ascii="宋体" w:eastAsia="宋体" w:hAnsi="宋体" w:cs="Times New Roman" w:hint="eastAsia"/>
          <w:sz w:val="24"/>
          <w:szCs w:val="24"/>
        </w:rPr>
        <w:t>电石</w:t>
      </w:r>
      <w:r w:rsidRPr="00C41B4D">
        <w:rPr>
          <w:rFonts w:ascii="宋体" w:eastAsia="宋体" w:hAnsi="宋体" w:cs="Times New Roman" w:hint="eastAsia"/>
          <w:sz w:val="24"/>
          <w:szCs w:val="24"/>
        </w:rPr>
        <w:t>产品碳足迹量化提供了科学的核算方法，其结果可作为产品碳足迹绩效评价、企业温室气体减</w:t>
      </w:r>
      <w:proofErr w:type="gramStart"/>
      <w:r w:rsidRPr="00C41B4D">
        <w:rPr>
          <w:rFonts w:ascii="宋体" w:eastAsia="宋体" w:hAnsi="宋体" w:cs="Times New Roman" w:hint="eastAsia"/>
          <w:sz w:val="24"/>
          <w:szCs w:val="24"/>
        </w:rPr>
        <w:t>排持续</w:t>
      </w:r>
      <w:proofErr w:type="gramEnd"/>
      <w:r w:rsidRPr="00C41B4D">
        <w:rPr>
          <w:rFonts w:ascii="宋体" w:eastAsia="宋体" w:hAnsi="宋体" w:cs="Times New Roman" w:hint="eastAsia"/>
          <w:sz w:val="24"/>
          <w:szCs w:val="24"/>
        </w:rPr>
        <w:t>改进和绿色供应链管理、产品碳足迹信息披露、环保信息公开等不同应用的依据。</w:t>
      </w:r>
    </w:p>
    <w:p w14:paraId="481FEE29" w14:textId="625A44D3" w:rsidR="00354457" w:rsidRPr="00C41B4D" w:rsidRDefault="00C41B4D" w:rsidP="00C41B4D">
      <w:pPr>
        <w:spacing w:line="276" w:lineRule="auto"/>
        <w:ind w:firstLineChars="200" w:firstLine="480"/>
        <w:rPr>
          <w:rFonts w:ascii="宋体" w:eastAsia="宋体" w:hAnsi="宋体" w:cs="Times New Roman" w:hint="eastAsia"/>
          <w:sz w:val="24"/>
          <w:szCs w:val="24"/>
        </w:rPr>
      </w:pPr>
      <w:r w:rsidRPr="00C41B4D">
        <w:rPr>
          <w:rFonts w:ascii="宋体" w:eastAsia="宋体" w:hAnsi="宋体" w:cs="Times New Roman" w:hint="eastAsia"/>
          <w:sz w:val="24"/>
          <w:szCs w:val="24"/>
        </w:rPr>
        <w:t>为了保证</w:t>
      </w:r>
      <w:r>
        <w:rPr>
          <w:rFonts w:ascii="宋体" w:eastAsia="宋体" w:hAnsi="宋体" w:cs="Times New Roman" w:hint="eastAsia"/>
          <w:sz w:val="24"/>
          <w:szCs w:val="24"/>
        </w:rPr>
        <w:t>电石</w:t>
      </w:r>
      <w:r w:rsidRPr="00C41B4D">
        <w:rPr>
          <w:rFonts w:ascii="宋体" w:eastAsia="宋体" w:hAnsi="宋体" w:cs="Times New Roman" w:hint="eastAsia"/>
          <w:sz w:val="24"/>
          <w:szCs w:val="24"/>
        </w:rPr>
        <w:t>产品碳足迹核算的数据质量和动态更新，应建立健全</w:t>
      </w:r>
      <w:r>
        <w:rPr>
          <w:rFonts w:ascii="宋体" w:eastAsia="宋体" w:hAnsi="宋体" w:cs="Times New Roman" w:hint="eastAsia"/>
          <w:sz w:val="24"/>
          <w:szCs w:val="24"/>
        </w:rPr>
        <w:t>电石</w:t>
      </w:r>
      <w:r w:rsidRPr="00C41B4D">
        <w:rPr>
          <w:rFonts w:ascii="宋体" w:eastAsia="宋体" w:hAnsi="宋体" w:cs="Times New Roman" w:hint="eastAsia"/>
          <w:sz w:val="24"/>
          <w:szCs w:val="24"/>
        </w:rPr>
        <w:t>产品碳足迹模型和数据库，健全本地因子库，补充产业</w:t>
      </w:r>
      <w:proofErr w:type="gramStart"/>
      <w:r w:rsidRPr="00C41B4D">
        <w:rPr>
          <w:rFonts w:ascii="宋体" w:eastAsia="宋体" w:hAnsi="宋体" w:cs="Times New Roman" w:hint="eastAsia"/>
          <w:sz w:val="24"/>
          <w:szCs w:val="24"/>
        </w:rPr>
        <w:t>链不同</w:t>
      </w:r>
      <w:proofErr w:type="gramEnd"/>
      <w:r w:rsidRPr="00C41B4D">
        <w:rPr>
          <w:rFonts w:ascii="宋体" w:eastAsia="宋体" w:hAnsi="宋体" w:cs="Times New Roman" w:hint="eastAsia"/>
          <w:sz w:val="24"/>
          <w:szCs w:val="24"/>
        </w:rPr>
        <w:t>阶段因子，形成统一的碳排放计算体系，以便更好地核算碳排放，同时也为产品碳足迹评价提供支持。</w:t>
      </w:r>
    </w:p>
    <w:p w14:paraId="3E773461" w14:textId="40DE5CF9" w:rsidR="002D7650" w:rsidRPr="00307FBA" w:rsidRDefault="00DB7D3C" w:rsidP="00307FBA">
      <w:pPr>
        <w:spacing w:afterLines="50" w:after="156" w:line="276" w:lineRule="auto"/>
        <w:outlineLvl w:val="0"/>
        <w:rPr>
          <w:rFonts w:ascii="宋体" w:eastAsia="宋体" w:hAnsi="宋体" w:cs="Times New Roman" w:hint="eastAsia"/>
          <w:b/>
          <w:bCs/>
          <w:sz w:val="28"/>
          <w:szCs w:val="28"/>
        </w:rPr>
      </w:pPr>
      <w:r>
        <w:rPr>
          <w:rFonts w:ascii="宋体" w:eastAsia="宋体" w:hAnsi="宋体" w:cs="Times New Roman" w:hint="eastAsia"/>
          <w:b/>
          <w:bCs/>
          <w:sz w:val="28"/>
          <w:szCs w:val="28"/>
        </w:rPr>
        <w:t>九</w:t>
      </w:r>
      <w:r w:rsidR="00F25859" w:rsidRPr="00307FBA">
        <w:rPr>
          <w:rFonts w:ascii="宋体" w:eastAsia="宋体" w:hAnsi="宋体" w:cs="Times New Roman"/>
          <w:b/>
          <w:bCs/>
          <w:sz w:val="28"/>
          <w:szCs w:val="28"/>
        </w:rPr>
        <w:t>、其他应说明的事项</w:t>
      </w:r>
    </w:p>
    <w:p w14:paraId="5E06D80E" w14:textId="0C5F0779" w:rsidR="00335916" w:rsidRPr="0091700C" w:rsidRDefault="00B679C0" w:rsidP="00187F14">
      <w:pPr>
        <w:spacing w:line="276" w:lineRule="auto"/>
        <w:ind w:firstLineChars="250" w:firstLine="600"/>
        <w:rPr>
          <w:rFonts w:ascii="宋体" w:eastAsia="宋体" w:hAnsi="宋体" w:hint="eastAsia"/>
          <w:b/>
          <w:bCs/>
          <w:sz w:val="28"/>
          <w:szCs w:val="28"/>
        </w:rPr>
      </w:pPr>
      <w:r w:rsidRPr="005C189C">
        <w:rPr>
          <w:rFonts w:ascii="宋体" w:eastAsia="宋体" w:hAnsi="宋体" w:hint="eastAsia"/>
          <w:sz w:val="24"/>
          <w:szCs w:val="24"/>
        </w:rPr>
        <w:t>无。</w:t>
      </w:r>
    </w:p>
    <w:p w14:paraId="12E26B41" w14:textId="52ABC664" w:rsidR="002D7650" w:rsidRPr="003F2D5A" w:rsidRDefault="002D7650" w:rsidP="00DC67FD">
      <w:pPr>
        <w:spacing w:line="276" w:lineRule="auto"/>
        <w:rPr>
          <w:rFonts w:ascii="宋体" w:eastAsia="宋体" w:hAnsi="宋体" w:hint="eastAsia"/>
          <w:sz w:val="24"/>
          <w:szCs w:val="24"/>
        </w:rPr>
      </w:pPr>
    </w:p>
    <w:sectPr w:rsidR="002D7650" w:rsidRPr="003F2D5A" w:rsidSect="00187F14">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57F7" w14:textId="77777777" w:rsidR="002D5E3C" w:rsidRDefault="002D5E3C">
      <w:pPr>
        <w:rPr>
          <w:rFonts w:hint="eastAsia"/>
        </w:rPr>
      </w:pPr>
      <w:r>
        <w:separator/>
      </w:r>
    </w:p>
  </w:endnote>
  <w:endnote w:type="continuationSeparator" w:id="0">
    <w:p w14:paraId="01B7DAB2" w14:textId="77777777" w:rsidR="002D5E3C" w:rsidRDefault="002D5E3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方正书宋_GBK">
    <w:altName w:val="微软雅黑"/>
    <w:charset w:val="86"/>
    <w:family w:val="auto"/>
    <w:pitch w:val="default"/>
    <w:sig w:usb0="00000001" w:usb1="08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7CE1" w14:textId="1987C100" w:rsidR="00187F14" w:rsidRDefault="00187F14">
    <w:pPr>
      <w:pStyle w:val="ad"/>
      <w:jc w:val="center"/>
      <w:rPr>
        <w:rFonts w:hint="eastAsia"/>
      </w:rPr>
    </w:pPr>
  </w:p>
  <w:p w14:paraId="01F67099" w14:textId="77777777" w:rsidR="0040146E" w:rsidRDefault="0040146E">
    <w:pPr>
      <w:pStyle w:val="ad"/>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495381"/>
      <w:docPartObj>
        <w:docPartGallery w:val="Page Numbers (Bottom of Page)"/>
        <w:docPartUnique/>
      </w:docPartObj>
    </w:sdtPr>
    <w:sdtEndPr>
      <w:rPr>
        <w:rFonts w:ascii="Times New Roman" w:hAnsi="Times New Roman" w:cs="Times New Roman"/>
        <w:sz w:val="21"/>
        <w:szCs w:val="21"/>
      </w:rPr>
    </w:sdtEndPr>
    <w:sdtContent>
      <w:p w14:paraId="07342468" w14:textId="77777777" w:rsidR="00187F14" w:rsidRPr="00187F14" w:rsidRDefault="00187F14">
        <w:pPr>
          <w:pStyle w:val="ad"/>
          <w:jc w:val="center"/>
          <w:rPr>
            <w:rFonts w:ascii="Times New Roman" w:hAnsi="Times New Roman" w:cs="Times New Roman"/>
            <w:sz w:val="21"/>
            <w:szCs w:val="21"/>
          </w:rPr>
        </w:pPr>
        <w:r w:rsidRPr="00187F14">
          <w:rPr>
            <w:rFonts w:ascii="Times New Roman" w:hAnsi="Times New Roman" w:cs="Times New Roman"/>
            <w:sz w:val="21"/>
            <w:szCs w:val="21"/>
          </w:rPr>
          <w:fldChar w:fldCharType="begin"/>
        </w:r>
        <w:r w:rsidRPr="00187F14">
          <w:rPr>
            <w:rFonts w:ascii="Times New Roman" w:hAnsi="Times New Roman" w:cs="Times New Roman"/>
            <w:sz w:val="21"/>
            <w:szCs w:val="21"/>
          </w:rPr>
          <w:instrText>PAGE   \* MERGEFORMAT</w:instrText>
        </w:r>
        <w:r w:rsidRPr="00187F14">
          <w:rPr>
            <w:rFonts w:ascii="Times New Roman" w:hAnsi="Times New Roman" w:cs="Times New Roman"/>
            <w:sz w:val="21"/>
            <w:szCs w:val="21"/>
          </w:rPr>
          <w:fldChar w:fldCharType="separate"/>
        </w:r>
        <w:r w:rsidRPr="00187F14">
          <w:rPr>
            <w:rFonts w:ascii="Times New Roman" w:hAnsi="Times New Roman" w:cs="Times New Roman"/>
            <w:sz w:val="21"/>
            <w:szCs w:val="21"/>
            <w:lang w:val="zh-CN"/>
          </w:rPr>
          <w:t>2</w:t>
        </w:r>
        <w:r w:rsidRPr="00187F14">
          <w:rPr>
            <w:rFonts w:ascii="Times New Roman" w:hAnsi="Times New Roman" w:cs="Times New Roman"/>
            <w:sz w:val="21"/>
            <w:szCs w:val="21"/>
          </w:rPr>
          <w:fldChar w:fldCharType="end"/>
        </w:r>
      </w:p>
    </w:sdtContent>
  </w:sdt>
  <w:p w14:paraId="766568A5" w14:textId="77777777" w:rsidR="00187F14" w:rsidRDefault="00187F14">
    <w:pPr>
      <w:pStyle w:val="ad"/>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333A6" w14:textId="77777777" w:rsidR="002D5E3C" w:rsidRDefault="002D5E3C">
      <w:pPr>
        <w:rPr>
          <w:rFonts w:hint="eastAsia"/>
        </w:rPr>
      </w:pPr>
      <w:r>
        <w:separator/>
      </w:r>
    </w:p>
  </w:footnote>
  <w:footnote w:type="continuationSeparator" w:id="0">
    <w:p w14:paraId="5987D61B" w14:textId="77777777" w:rsidR="002D5E3C" w:rsidRDefault="002D5E3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26D"/>
    <w:rsid w:val="DEFFF148"/>
    <w:rsid w:val="F7EFF045"/>
    <w:rsid w:val="00002F1F"/>
    <w:rsid w:val="00004AEE"/>
    <w:rsid w:val="00006E4D"/>
    <w:rsid w:val="00010080"/>
    <w:rsid w:val="00012E75"/>
    <w:rsid w:val="0002006F"/>
    <w:rsid w:val="00020BD6"/>
    <w:rsid w:val="0002548F"/>
    <w:rsid w:val="000302FE"/>
    <w:rsid w:val="0003089F"/>
    <w:rsid w:val="00036C23"/>
    <w:rsid w:val="00037B12"/>
    <w:rsid w:val="0004299C"/>
    <w:rsid w:val="00044013"/>
    <w:rsid w:val="0004497C"/>
    <w:rsid w:val="00044E64"/>
    <w:rsid w:val="00046E80"/>
    <w:rsid w:val="00047BD8"/>
    <w:rsid w:val="00054378"/>
    <w:rsid w:val="00062755"/>
    <w:rsid w:val="00062798"/>
    <w:rsid w:val="00066000"/>
    <w:rsid w:val="0008017F"/>
    <w:rsid w:val="00090E4E"/>
    <w:rsid w:val="00092C7F"/>
    <w:rsid w:val="0009438C"/>
    <w:rsid w:val="00096C48"/>
    <w:rsid w:val="000A1955"/>
    <w:rsid w:val="000B2250"/>
    <w:rsid w:val="000B22EE"/>
    <w:rsid w:val="000B5087"/>
    <w:rsid w:val="000B59C2"/>
    <w:rsid w:val="000C4DC8"/>
    <w:rsid w:val="000D19F5"/>
    <w:rsid w:val="000D6DF0"/>
    <w:rsid w:val="000D72B8"/>
    <w:rsid w:val="000E26D8"/>
    <w:rsid w:val="000E2E71"/>
    <w:rsid w:val="000E635E"/>
    <w:rsid w:val="000F013D"/>
    <w:rsid w:val="000F2BBC"/>
    <w:rsid w:val="000F3580"/>
    <w:rsid w:val="000F759F"/>
    <w:rsid w:val="0010676F"/>
    <w:rsid w:val="00107E6D"/>
    <w:rsid w:val="00111067"/>
    <w:rsid w:val="001146F0"/>
    <w:rsid w:val="00115C87"/>
    <w:rsid w:val="00116A2B"/>
    <w:rsid w:val="00123BAA"/>
    <w:rsid w:val="00126260"/>
    <w:rsid w:val="00130FD3"/>
    <w:rsid w:val="001326A2"/>
    <w:rsid w:val="00134F9B"/>
    <w:rsid w:val="001356C0"/>
    <w:rsid w:val="00136C40"/>
    <w:rsid w:val="00140267"/>
    <w:rsid w:val="0014313B"/>
    <w:rsid w:val="00144038"/>
    <w:rsid w:val="00147247"/>
    <w:rsid w:val="00152719"/>
    <w:rsid w:val="001555AC"/>
    <w:rsid w:val="001575BD"/>
    <w:rsid w:val="00161839"/>
    <w:rsid w:val="0016404A"/>
    <w:rsid w:val="001667E3"/>
    <w:rsid w:val="001779F0"/>
    <w:rsid w:val="00182330"/>
    <w:rsid w:val="00187F14"/>
    <w:rsid w:val="00190565"/>
    <w:rsid w:val="00190D6E"/>
    <w:rsid w:val="001943BB"/>
    <w:rsid w:val="00196C74"/>
    <w:rsid w:val="001A5370"/>
    <w:rsid w:val="001C38E7"/>
    <w:rsid w:val="001D1E70"/>
    <w:rsid w:val="001D21EC"/>
    <w:rsid w:val="001D25F6"/>
    <w:rsid w:val="001E0FAE"/>
    <w:rsid w:val="001E5F7D"/>
    <w:rsid w:val="001F10E1"/>
    <w:rsid w:val="001F1E6A"/>
    <w:rsid w:val="001F2890"/>
    <w:rsid w:val="001F488F"/>
    <w:rsid w:val="00204E1F"/>
    <w:rsid w:val="00204E99"/>
    <w:rsid w:val="00205448"/>
    <w:rsid w:val="0021248E"/>
    <w:rsid w:val="00213662"/>
    <w:rsid w:val="0022653B"/>
    <w:rsid w:val="00227BC8"/>
    <w:rsid w:val="00236C32"/>
    <w:rsid w:val="002419FD"/>
    <w:rsid w:val="00241BDF"/>
    <w:rsid w:val="0024306B"/>
    <w:rsid w:val="002443E7"/>
    <w:rsid w:val="0024749B"/>
    <w:rsid w:val="00250810"/>
    <w:rsid w:val="00250F92"/>
    <w:rsid w:val="002549B2"/>
    <w:rsid w:val="00255193"/>
    <w:rsid w:val="00266AAF"/>
    <w:rsid w:val="00281CB6"/>
    <w:rsid w:val="002820DE"/>
    <w:rsid w:val="002828A3"/>
    <w:rsid w:val="002829BE"/>
    <w:rsid w:val="00283DD6"/>
    <w:rsid w:val="002859D1"/>
    <w:rsid w:val="00286F99"/>
    <w:rsid w:val="00287C3F"/>
    <w:rsid w:val="00287D7A"/>
    <w:rsid w:val="0029591E"/>
    <w:rsid w:val="00296F1B"/>
    <w:rsid w:val="002A0DB8"/>
    <w:rsid w:val="002A3AB5"/>
    <w:rsid w:val="002B4850"/>
    <w:rsid w:val="002B4BB2"/>
    <w:rsid w:val="002B6179"/>
    <w:rsid w:val="002C5EDE"/>
    <w:rsid w:val="002D05D5"/>
    <w:rsid w:val="002D3CED"/>
    <w:rsid w:val="002D42B6"/>
    <w:rsid w:val="002D5E3C"/>
    <w:rsid w:val="002D7650"/>
    <w:rsid w:val="002E00FF"/>
    <w:rsid w:val="002E4654"/>
    <w:rsid w:val="002E73A3"/>
    <w:rsid w:val="002E779D"/>
    <w:rsid w:val="002E7F40"/>
    <w:rsid w:val="002F0D9C"/>
    <w:rsid w:val="002F1FED"/>
    <w:rsid w:val="002F3935"/>
    <w:rsid w:val="002F6B6D"/>
    <w:rsid w:val="00301690"/>
    <w:rsid w:val="003024E6"/>
    <w:rsid w:val="00302FEE"/>
    <w:rsid w:val="00307FBA"/>
    <w:rsid w:val="003119F1"/>
    <w:rsid w:val="00311FD1"/>
    <w:rsid w:val="00322FD4"/>
    <w:rsid w:val="00323114"/>
    <w:rsid w:val="00334B35"/>
    <w:rsid w:val="00335916"/>
    <w:rsid w:val="00342C9B"/>
    <w:rsid w:val="00354457"/>
    <w:rsid w:val="00354747"/>
    <w:rsid w:val="00357695"/>
    <w:rsid w:val="003716A3"/>
    <w:rsid w:val="00374D09"/>
    <w:rsid w:val="003752FE"/>
    <w:rsid w:val="0037786A"/>
    <w:rsid w:val="003807B3"/>
    <w:rsid w:val="00382452"/>
    <w:rsid w:val="00383EA7"/>
    <w:rsid w:val="00384392"/>
    <w:rsid w:val="00386D60"/>
    <w:rsid w:val="003916FD"/>
    <w:rsid w:val="00391841"/>
    <w:rsid w:val="00392E08"/>
    <w:rsid w:val="003979F0"/>
    <w:rsid w:val="003A053F"/>
    <w:rsid w:val="003A151F"/>
    <w:rsid w:val="003B01B1"/>
    <w:rsid w:val="003B14FF"/>
    <w:rsid w:val="003B180E"/>
    <w:rsid w:val="003B2502"/>
    <w:rsid w:val="003B2581"/>
    <w:rsid w:val="003B583F"/>
    <w:rsid w:val="003B5E3D"/>
    <w:rsid w:val="003D110B"/>
    <w:rsid w:val="003D3E04"/>
    <w:rsid w:val="003E18DE"/>
    <w:rsid w:val="003E3D13"/>
    <w:rsid w:val="003E67D8"/>
    <w:rsid w:val="003E7E86"/>
    <w:rsid w:val="003E7E95"/>
    <w:rsid w:val="003F2D5A"/>
    <w:rsid w:val="003F2DAA"/>
    <w:rsid w:val="003F4D25"/>
    <w:rsid w:val="0040146E"/>
    <w:rsid w:val="00402498"/>
    <w:rsid w:val="00410B78"/>
    <w:rsid w:val="004110FC"/>
    <w:rsid w:val="00413DC1"/>
    <w:rsid w:val="00421518"/>
    <w:rsid w:val="00423F39"/>
    <w:rsid w:val="00430624"/>
    <w:rsid w:val="004306C3"/>
    <w:rsid w:val="004347A9"/>
    <w:rsid w:val="004347C7"/>
    <w:rsid w:val="00434CEC"/>
    <w:rsid w:val="00437BF2"/>
    <w:rsid w:val="00447863"/>
    <w:rsid w:val="004516BB"/>
    <w:rsid w:val="004562C7"/>
    <w:rsid w:val="004612D2"/>
    <w:rsid w:val="00461DC4"/>
    <w:rsid w:val="00462074"/>
    <w:rsid w:val="00462195"/>
    <w:rsid w:val="00462620"/>
    <w:rsid w:val="00462D42"/>
    <w:rsid w:val="004638A9"/>
    <w:rsid w:val="00464087"/>
    <w:rsid w:val="004643C9"/>
    <w:rsid w:val="00470108"/>
    <w:rsid w:val="00470AC4"/>
    <w:rsid w:val="00471C2C"/>
    <w:rsid w:val="00481D00"/>
    <w:rsid w:val="004825DF"/>
    <w:rsid w:val="00482EBF"/>
    <w:rsid w:val="00483B8A"/>
    <w:rsid w:val="00483FE4"/>
    <w:rsid w:val="00485EF3"/>
    <w:rsid w:val="00491F83"/>
    <w:rsid w:val="00494B19"/>
    <w:rsid w:val="00495688"/>
    <w:rsid w:val="00497AC9"/>
    <w:rsid w:val="00497E3E"/>
    <w:rsid w:val="00497EE0"/>
    <w:rsid w:val="004A603D"/>
    <w:rsid w:val="004A7322"/>
    <w:rsid w:val="004B15D0"/>
    <w:rsid w:val="004C019B"/>
    <w:rsid w:val="004C1FFB"/>
    <w:rsid w:val="004C2DAA"/>
    <w:rsid w:val="004C54FA"/>
    <w:rsid w:val="004D0871"/>
    <w:rsid w:val="004D2B67"/>
    <w:rsid w:val="004D5189"/>
    <w:rsid w:val="004D7C42"/>
    <w:rsid w:val="004E0EA1"/>
    <w:rsid w:val="004E32FE"/>
    <w:rsid w:val="004E3884"/>
    <w:rsid w:val="004E4AC9"/>
    <w:rsid w:val="004F0142"/>
    <w:rsid w:val="00501C75"/>
    <w:rsid w:val="00502856"/>
    <w:rsid w:val="00502FCC"/>
    <w:rsid w:val="0050361C"/>
    <w:rsid w:val="005038CA"/>
    <w:rsid w:val="005078FC"/>
    <w:rsid w:val="00511338"/>
    <w:rsid w:val="00513681"/>
    <w:rsid w:val="005149AA"/>
    <w:rsid w:val="00515294"/>
    <w:rsid w:val="00524A73"/>
    <w:rsid w:val="005348CE"/>
    <w:rsid w:val="00535930"/>
    <w:rsid w:val="00535AE1"/>
    <w:rsid w:val="005377E9"/>
    <w:rsid w:val="00537E37"/>
    <w:rsid w:val="00541FDF"/>
    <w:rsid w:val="00544244"/>
    <w:rsid w:val="0054588F"/>
    <w:rsid w:val="00545A1F"/>
    <w:rsid w:val="00550F2C"/>
    <w:rsid w:val="00553DCB"/>
    <w:rsid w:val="00555324"/>
    <w:rsid w:val="00556B89"/>
    <w:rsid w:val="00557372"/>
    <w:rsid w:val="00571AEF"/>
    <w:rsid w:val="00571BF5"/>
    <w:rsid w:val="005766A7"/>
    <w:rsid w:val="00580522"/>
    <w:rsid w:val="00583BD8"/>
    <w:rsid w:val="00591B87"/>
    <w:rsid w:val="00595ADB"/>
    <w:rsid w:val="00596EA7"/>
    <w:rsid w:val="005A2A77"/>
    <w:rsid w:val="005A44E8"/>
    <w:rsid w:val="005A5C72"/>
    <w:rsid w:val="005A5D7A"/>
    <w:rsid w:val="005A7C98"/>
    <w:rsid w:val="005B01BF"/>
    <w:rsid w:val="005B20C4"/>
    <w:rsid w:val="005B3960"/>
    <w:rsid w:val="005B4720"/>
    <w:rsid w:val="005B55B7"/>
    <w:rsid w:val="005C0DE1"/>
    <w:rsid w:val="005C14F0"/>
    <w:rsid w:val="005C189C"/>
    <w:rsid w:val="005C6627"/>
    <w:rsid w:val="005D026E"/>
    <w:rsid w:val="005D32DD"/>
    <w:rsid w:val="005D3416"/>
    <w:rsid w:val="005D3CE2"/>
    <w:rsid w:val="005D3F55"/>
    <w:rsid w:val="005D5346"/>
    <w:rsid w:val="005E00B1"/>
    <w:rsid w:val="005E0E13"/>
    <w:rsid w:val="005E17FD"/>
    <w:rsid w:val="005F464F"/>
    <w:rsid w:val="00601405"/>
    <w:rsid w:val="0060395A"/>
    <w:rsid w:val="00604FF6"/>
    <w:rsid w:val="00605DFC"/>
    <w:rsid w:val="00605EFB"/>
    <w:rsid w:val="006104B8"/>
    <w:rsid w:val="00616ED4"/>
    <w:rsid w:val="00616EFF"/>
    <w:rsid w:val="00624F8E"/>
    <w:rsid w:val="0062648A"/>
    <w:rsid w:val="00632716"/>
    <w:rsid w:val="00633D58"/>
    <w:rsid w:val="006368DC"/>
    <w:rsid w:val="00636CA4"/>
    <w:rsid w:val="00642400"/>
    <w:rsid w:val="00645862"/>
    <w:rsid w:val="00645D04"/>
    <w:rsid w:val="00664A5F"/>
    <w:rsid w:val="00665930"/>
    <w:rsid w:val="00666E9E"/>
    <w:rsid w:val="00667115"/>
    <w:rsid w:val="00673677"/>
    <w:rsid w:val="00674A14"/>
    <w:rsid w:val="00674B2A"/>
    <w:rsid w:val="0067596F"/>
    <w:rsid w:val="00676BD3"/>
    <w:rsid w:val="00677D4C"/>
    <w:rsid w:val="00677ED1"/>
    <w:rsid w:val="00683D32"/>
    <w:rsid w:val="00690C8F"/>
    <w:rsid w:val="0069279C"/>
    <w:rsid w:val="00694DA4"/>
    <w:rsid w:val="00694E57"/>
    <w:rsid w:val="00695D46"/>
    <w:rsid w:val="006A65BD"/>
    <w:rsid w:val="006B191B"/>
    <w:rsid w:val="006B42BF"/>
    <w:rsid w:val="006C477F"/>
    <w:rsid w:val="006C61DA"/>
    <w:rsid w:val="006C6977"/>
    <w:rsid w:val="006D0FAA"/>
    <w:rsid w:val="006D2330"/>
    <w:rsid w:val="006D2C6A"/>
    <w:rsid w:val="006D3740"/>
    <w:rsid w:val="006E0AA5"/>
    <w:rsid w:val="006E6800"/>
    <w:rsid w:val="006F1DBE"/>
    <w:rsid w:val="006F296F"/>
    <w:rsid w:val="006F31F1"/>
    <w:rsid w:val="006F55FF"/>
    <w:rsid w:val="00715C11"/>
    <w:rsid w:val="00720A94"/>
    <w:rsid w:val="0073501C"/>
    <w:rsid w:val="007365A2"/>
    <w:rsid w:val="00744FB1"/>
    <w:rsid w:val="0075718B"/>
    <w:rsid w:val="00757EBF"/>
    <w:rsid w:val="00760B54"/>
    <w:rsid w:val="00761248"/>
    <w:rsid w:val="00761E53"/>
    <w:rsid w:val="00764244"/>
    <w:rsid w:val="007661A0"/>
    <w:rsid w:val="007715CC"/>
    <w:rsid w:val="007732DF"/>
    <w:rsid w:val="007734B5"/>
    <w:rsid w:val="007737E1"/>
    <w:rsid w:val="00775F8B"/>
    <w:rsid w:val="00782713"/>
    <w:rsid w:val="00784720"/>
    <w:rsid w:val="007911C0"/>
    <w:rsid w:val="007950AF"/>
    <w:rsid w:val="007A014A"/>
    <w:rsid w:val="007A0D1C"/>
    <w:rsid w:val="007B3BDF"/>
    <w:rsid w:val="007B5D3D"/>
    <w:rsid w:val="007C0E38"/>
    <w:rsid w:val="007C12AE"/>
    <w:rsid w:val="007C1C44"/>
    <w:rsid w:val="007C2276"/>
    <w:rsid w:val="007C32E4"/>
    <w:rsid w:val="007C333B"/>
    <w:rsid w:val="007C3AE6"/>
    <w:rsid w:val="007D1881"/>
    <w:rsid w:val="007D1F0E"/>
    <w:rsid w:val="007D1FE9"/>
    <w:rsid w:val="007D2EBC"/>
    <w:rsid w:val="007D3E6C"/>
    <w:rsid w:val="007E126A"/>
    <w:rsid w:val="007E16AA"/>
    <w:rsid w:val="007E1C2F"/>
    <w:rsid w:val="007E70EC"/>
    <w:rsid w:val="007F2C58"/>
    <w:rsid w:val="007F6D96"/>
    <w:rsid w:val="007F6DA3"/>
    <w:rsid w:val="00806FCA"/>
    <w:rsid w:val="008075D1"/>
    <w:rsid w:val="008154A2"/>
    <w:rsid w:val="00823D22"/>
    <w:rsid w:val="00832312"/>
    <w:rsid w:val="00833E5A"/>
    <w:rsid w:val="0083568A"/>
    <w:rsid w:val="008360CC"/>
    <w:rsid w:val="00841CE9"/>
    <w:rsid w:val="00852301"/>
    <w:rsid w:val="008541DD"/>
    <w:rsid w:val="008555EE"/>
    <w:rsid w:val="0085630C"/>
    <w:rsid w:val="008603B9"/>
    <w:rsid w:val="00860669"/>
    <w:rsid w:val="00862696"/>
    <w:rsid w:val="008703B7"/>
    <w:rsid w:val="00871FC2"/>
    <w:rsid w:val="008728BF"/>
    <w:rsid w:val="008839CF"/>
    <w:rsid w:val="008850E9"/>
    <w:rsid w:val="00890208"/>
    <w:rsid w:val="00892DD2"/>
    <w:rsid w:val="00893116"/>
    <w:rsid w:val="00896DE1"/>
    <w:rsid w:val="008976E1"/>
    <w:rsid w:val="008A15F2"/>
    <w:rsid w:val="008A27CC"/>
    <w:rsid w:val="008A544B"/>
    <w:rsid w:val="008A73AF"/>
    <w:rsid w:val="008A78A7"/>
    <w:rsid w:val="008A7E4E"/>
    <w:rsid w:val="008B25A8"/>
    <w:rsid w:val="008B70E0"/>
    <w:rsid w:val="008C0A20"/>
    <w:rsid w:val="008C2B38"/>
    <w:rsid w:val="008C64AF"/>
    <w:rsid w:val="008C7606"/>
    <w:rsid w:val="008D0355"/>
    <w:rsid w:val="008D4452"/>
    <w:rsid w:val="008D546F"/>
    <w:rsid w:val="008D6E9D"/>
    <w:rsid w:val="008E126D"/>
    <w:rsid w:val="008E2AFA"/>
    <w:rsid w:val="008E4E38"/>
    <w:rsid w:val="008F0A57"/>
    <w:rsid w:val="008F13A4"/>
    <w:rsid w:val="008F5755"/>
    <w:rsid w:val="009028D6"/>
    <w:rsid w:val="00904088"/>
    <w:rsid w:val="00904993"/>
    <w:rsid w:val="0091090D"/>
    <w:rsid w:val="00910B93"/>
    <w:rsid w:val="00911411"/>
    <w:rsid w:val="00912217"/>
    <w:rsid w:val="00912245"/>
    <w:rsid w:val="0091700C"/>
    <w:rsid w:val="0092454D"/>
    <w:rsid w:val="00930C54"/>
    <w:rsid w:val="0093177E"/>
    <w:rsid w:val="00935ED9"/>
    <w:rsid w:val="00937EB2"/>
    <w:rsid w:val="00945FE4"/>
    <w:rsid w:val="009525E0"/>
    <w:rsid w:val="00953F55"/>
    <w:rsid w:val="009560C3"/>
    <w:rsid w:val="0095661D"/>
    <w:rsid w:val="00956EE3"/>
    <w:rsid w:val="009619A1"/>
    <w:rsid w:val="009712EF"/>
    <w:rsid w:val="00974C72"/>
    <w:rsid w:val="00976D3B"/>
    <w:rsid w:val="009851B5"/>
    <w:rsid w:val="00986DB9"/>
    <w:rsid w:val="0099134A"/>
    <w:rsid w:val="00992892"/>
    <w:rsid w:val="009945AD"/>
    <w:rsid w:val="0099480B"/>
    <w:rsid w:val="00994F56"/>
    <w:rsid w:val="00996A86"/>
    <w:rsid w:val="009A01D9"/>
    <w:rsid w:val="009A0EBB"/>
    <w:rsid w:val="009B05E5"/>
    <w:rsid w:val="009B17D6"/>
    <w:rsid w:val="009B235B"/>
    <w:rsid w:val="009B3D02"/>
    <w:rsid w:val="009B3DC8"/>
    <w:rsid w:val="009B5C87"/>
    <w:rsid w:val="009C328B"/>
    <w:rsid w:val="009C51ED"/>
    <w:rsid w:val="009D0AEB"/>
    <w:rsid w:val="009D451E"/>
    <w:rsid w:val="009D5FC3"/>
    <w:rsid w:val="009E081A"/>
    <w:rsid w:val="009E1EFC"/>
    <w:rsid w:val="009E22F6"/>
    <w:rsid w:val="009E38A5"/>
    <w:rsid w:val="009E54FD"/>
    <w:rsid w:val="009E7722"/>
    <w:rsid w:val="009F0E1B"/>
    <w:rsid w:val="009F1CE5"/>
    <w:rsid w:val="009F555A"/>
    <w:rsid w:val="009F6556"/>
    <w:rsid w:val="009F66C6"/>
    <w:rsid w:val="009F6F94"/>
    <w:rsid w:val="00A003CA"/>
    <w:rsid w:val="00A00DA6"/>
    <w:rsid w:val="00A0286E"/>
    <w:rsid w:val="00A03CC7"/>
    <w:rsid w:val="00A1662A"/>
    <w:rsid w:val="00A25230"/>
    <w:rsid w:val="00A338DF"/>
    <w:rsid w:val="00A37D97"/>
    <w:rsid w:val="00A43EAC"/>
    <w:rsid w:val="00A455A1"/>
    <w:rsid w:val="00A465FC"/>
    <w:rsid w:val="00A46900"/>
    <w:rsid w:val="00A5426C"/>
    <w:rsid w:val="00A57EBB"/>
    <w:rsid w:val="00A61776"/>
    <w:rsid w:val="00A6213B"/>
    <w:rsid w:val="00A62D02"/>
    <w:rsid w:val="00A63019"/>
    <w:rsid w:val="00A63CBD"/>
    <w:rsid w:val="00A66D00"/>
    <w:rsid w:val="00A67B12"/>
    <w:rsid w:val="00A77918"/>
    <w:rsid w:val="00A8008C"/>
    <w:rsid w:val="00A837CF"/>
    <w:rsid w:val="00A87ECD"/>
    <w:rsid w:val="00A90609"/>
    <w:rsid w:val="00A93FB1"/>
    <w:rsid w:val="00AA1275"/>
    <w:rsid w:val="00AA1AC1"/>
    <w:rsid w:val="00AA2EDF"/>
    <w:rsid w:val="00AA4859"/>
    <w:rsid w:val="00AA6596"/>
    <w:rsid w:val="00AB01A8"/>
    <w:rsid w:val="00AB29B4"/>
    <w:rsid w:val="00AB5D26"/>
    <w:rsid w:val="00AC02FB"/>
    <w:rsid w:val="00AC3350"/>
    <w:rsid w:val="00AC3FE6"/>
    <w:rsid w:val="00AC7BAB"/>
    <w:rsid w:val="00AD1954"/>
    <w:rsid w:val="00AD36EB"/>
    <w:rsid w:val="00AD496D"/>
    <w:rsid w:val="00AD5982"/>
    <w:rsid w:val="00AD7F3B"/>
    <w:rsid w:val="00AE0E7D"/>
    <w:rsid w:val="00AF1F70"/>
    <w:rsid w:val="00AF56FC"/>
    <w:rsid w:val="00AF7DEC"/>
    <w:rsid w:val="00B02BCA"/>
    <w:rsid w:val="00B136D7"/>
    <w:rsid w:val="00B14990"/>
    <w:rsid w:val="00B163EC"/>
    <w:rsid w:val="00B20E13"/>
    <w:rsid w:val="00B311B5"/>
    <w:rsid w:val="00B31373"/>
    <w:rsid w:val="00B32D79"/>
    <w:rsid w:val="00B33334"/>
    <w:rsid w:val="00B33BCF"/>
    <w:rsid w:val="00B365B4"/>
    <w:rsid w:val="00B42BA7"/>
    <w:rsid w:val="00B47A68"/>
    <w:rsid w:val="00B5163B"/>
    <w:rsid w:val="00B540EE"/>
    <w:rsid w:val="00B56AE0"/>
    <w:rsid w:val="00B603A7"/>
    <w:rsid w:val="00B61244"/>
    <w:rsid w:val="00B636DB"/>
    <w:rsid w:val="00B647CC"/>
    <w:rsid w:val="00B679C0"/>
    <w:rsid w:val="00B67D29"/>
    <w:rsid w:val="00B67FB3"/>
    <w:rsid w:val="00B7257B"/>
    <w:rsid w:val="00B75DC9"/>
    <w:rsid w:val="00B84CB2"/>
    <w:rsid w:val="00B92C87"/>
    <w:rsid w:val="00B962BD"/>
    <w:rsid w:val="00B97412"/>
    <w:rsid w:val="00BA4B65"/>
    <w:rsid w:val="00BA7BDB"/>
    <w:rsid w:val="00BB24D9"/>
    <w:rsid w:val="00BB6145"/>
    <w:rsid w:val="00BC4AF4"/>
    <w:rsid w:val="00BE0B32"/>
    <w:rsid w:val="00BE27E7"/>
    <w:rsid w:val="00BE34C6"/>
    <w:rsid w:val="00BE3B3F"/>
    <w:rsid w:val="00BE77AE"/>
    <w:rsid w:val="00BE7BD5"/>
    <w:rsid w:val="00BF304B"/>
    <w:rsid w:val="00BF6D9C"/>
    <w:rsid w:val="00C011E0"/>
    <w:rsid w:val="00C0396E"/>
    <w:rsid w:val="00C111DB"/>
    <w:rsid w:val="00C120DE"/>
    <w:rsid w:val="00C267B9"/>
    <w:rsid w:val="00C31D90"/>
    <w:rsid w:val="00C360CD"/>
    <w:rsid w:val="00C40CFA"/>
    <w:rsid w:val="00C41B4D"/>
    <w:rsid w:val="00C42B5D"/>
    <w:rsid w:val="00C44148"/>
    <w:rsid w:val="00C50E65"/>
    <w:rsid w:val="00C523DC"/>
    <w:rsid w:val="00C567C1"/>
    <w:rsid w:val="00C63B35"/>
    <w:rsid w:val="00C751F7"/>
    <w:rsid w:val="00C832D6"/>
    <w:rsid w:val="00C877A1"/>
    <w:rsid w:val="00C87DE3"/>
    <w:rsid w:val="00C90394"/>
    <w:rsid w:val="00C93363"/>
    <w:rsid w:val="00C945F8"/>
    <w:rsid w:val="00C94946"/>
    <w:rsid w:val="00C97244"/>
    <w:rsid w:val="00CA0E57"/>
    <w:rsid w:val="00CA0E68"/>
    <w:rsid w:val="00CA41F9"/>
    <w:rsid w:val="00CA52FD"/>
    <w:rsid w:val="00CA5F33"/>
    <w:rsid w:val="00CB2324"/>
    <w:rsid w:val="00CB332E"/>
    <w:rsid w:val="00CB4AA8"/>
    <w:rsid w:val="00CB71F9"/>
    <w:rsid w:val="00CB72AF"/>
    <w:rsid w:val="00CC0245"/>
    <w:rsid w:val="00CC5198"/>
    <w:rsid w:val="00CC608F"/>
    <w:rsid w:val="00CE5D5C"/>
    <w:rsid w:val="00CE65D3"/>
    <w:rsid w:val="00CF2283"/>
    <w:rsid w:val="00CF27A3"/>
    <w:rsid w:val="00CF475A"/>
    <w:rsid w:val="00D00503"/>
    <w:rsid w:val="00D06587"/>
    <w:rsid w:val="00D10674"/>
    <w:rsid w:val="00D10DC2"/>
    <w:rsid w:val="00D14169"/>
    <w:rsid w:val="00D14318"/>
    <w:rsid w:val="00D17D3F"/>
    <w:rsid w:val="00D20B84"/>
    <w:rsid w:val="00D257FD"/>
    <w:rsid w:val="00D261AA"/>
    <w:rsid w:val="00D26D75"/>
    <w:rsid w:val="00D26E47"/>
    <w:rsid w:val="00D276CC"/>
    <w:rsid w:val="00D424C1"/>
    <w:rsid w:val="00D42D51"/>
    <w:rsid w:val="00D42F45"/>
    <w:rsid w:val="00D43A2E"/>
    <w:rsid w:val="00D44D51"/>
    <w:rsid w:val="00D539BB"/>
    <w:rsid w:val="00D560CC"/>
    <w:rsid w:val="00D56680"/>
    <w:rsid w:val="00D572A9"/>
    <w:rsid w:val="00D61A31"/>
    <w:rsid w:val="00D6515E"/>
    <w:rsid w:val="00D65DBD"/>
    <w:rsid w:val="00D661FE"/>
    <w:rsid w:val="00D72EA3"/>
    <w:rsid w:val="00D734DE"/>
    <w:rsid w:val="00D76630"/>
    <w:rsid w:val="00D76BD9"/>
    <w:rsid w:val="00D869A5"/>
    <w:rsid w:val="00D90197"/>
    <w:rsid w:val="00D946CE"/>
    <w:rsid w:val="00D95409"/>
    <w:rsid w:val="00D96B95"/>
    <w:rsid w:val="00DA16BC"/>
    <w:rsid w:val="00DA1C7B"/>
    <w:rsid w:val="00DA594B"/>
    <w:rsid w:val="00DB1C35"/>
    <w:rsid w:val="00DB39FB"/>
    <w:rsid w:val="00DB7A59"/>
    <w:rsid w:val="00DB7A72"/>
    <w:rsid w:val="00DB7D3C"/>
    <w:rsid w:val="00DC67FD"/>
    <w:rsid w:val="00DD383B"/>
    <w:rsid w:val="00DD3AD0"/>
    <w:rsid w:val="00DD515B"/>
    <w:rsid w:val="00DD5828"/>
    <w:rsid w:val="00DD66FC"/>
    <w:rsid w:val="00DE04B5"/>
    <w:rsid w:val="00DE0CD8"/>
    <w:rsid w:val="00DE3275"/>
    <w:rsid w:val="00DE37D3"/>
    <w:rsid w:val="00DE476D"/>
    <w:rsid w:val="00DE49F3"/>
    <w:rsid w:val="00DE4F7F"/>
    <w:rsid w:val="00DF1DCC"/>
    <w:rsid w:val="00E01E9C"/>
    <w:rsid w:val="00E01F2F"/>
    <w:rsid w:val="00E03E78"/>
    <w:rsid w:val="00E07E2A"/>
    <w:rsid w:val="00E161C3"/>
    <w:rsid w:val="00E176C4"/>
    <w:rsid w:val="00E31B8C"/>
    <w:rsid w:val="00E32FFA"/>
    <w:rsid w:val="00E401D5"/>
    <w:rsid w:val="00E4575B"/>
    <w:rsid w:val="00E5060F"/>
    <w:rsid w:val="00E55890"/>
    <w:rsid w:val="00E64845"/>
    <w:rsid w:val="00E70BDA"/>
    <w:rsid w:val="00E75EBD"/>
    <w:rsid w:val="00E760BC"/>
    <w:rsid w:val="00E80C18"/>
    <w:rsid w:val="00E83048"/>
    <w:rsid w:val="00EA08F1"/>
    <w:rsid w:val="00EA22A6"/>
    <w:rsid w:val="00EA5D9C"/>
    <w:rsid w:val="00EA6A82"/>
    <w:rsid w:val="00EB0A99"/>
    <w:rsid w:val="00EB468F"/>
    <w:rsid w:val="00EB65FE"/>
    <w:rsid w:val="00EC40AA"/>
    <w:rsid w:val="00EC68FB"/>
    <w:rsid w:val="00EC71B8"/>
    <w:rsid w:val="00EC7EB7"/>
    <w:rsid w:val="00ED1CE4"/>
    <w:rsid w:val="00ED5BA3"/>
    <w:rsid w:val="00ED5F47"/>
    <w:rsid w:val="00ED622C"/>
    <w:rsid w:val="00EE7D52"/>
    <w:rsid w:val="00EF5ABC"/>
    <w:rsid w:val="00F03735"/>
    <w:rsid w:val="00F03B11"/>
    <w:rsid w:val="00F03E7F"/>
    <w:rsid w:val="00F04790"/>
    <w:rsid w:val="00F06D49"/>
    <w:rsid w:val="00F10108"/>
    <w:rsid w:val="00F10892"/>
    <w:rsid w:val="00F21FEA"/>
    <w:rsid w:val="00F25859"/>
    <w:rsid w:val="00F27C46"/>
    <w:rsid w:val="00F4375D"/>
    <w:rsid w:val="00F43EED"/>
    <w:rsid w:val="00F475D9"/>
    <w:rsid w:val="00F51EE8"/>
    <w:rsid w:val="00F54DE6"/>
    <w:rsid w:val="00F666B3"/>
    <w:rsid w:val="00F75340"/>
    <w:rsid w:val="00F82475"/>
    <w:rsid w:val="00F82C97"/>
    <w:rsid w:val="00F85042"/>
    <w:rsid w:val="00F8586A"/>
    <w:rsid w:val="00F86E50"/>
    <w:rsid w:val="00F87617"/>
    <w:rsid w:val="00F930CF"/>
    <w:rsid w:val="00F960BF"/>
    <w:rsid w:val="00F9612D"/>
    <w:rsid w:val="00FA22E3"/>
    <w:rsid w:val="00FA4C34"/>
    <w:rsid w:val="00FA4CA9"/>
    <w:rsid w:val="00FA543B"/>
    <w:rsid w:val="00FA796D"/>
    <w:rsid w:val="00FB763A"/>
    <w:rsid w:val="00FC10B2"/>
    <w:rsid w:val="00FC1C8E"/>
    <w:rsid w:val="00FC32D0"/>
    <w:rsid w:val="00FC396A"/>
    <w:rsid w:val="00FC6A1A"/>
    <w:rsid w:val="00FC7213"/>
    <w:rsid w:val="00FC787F"/>
    <w:rsid w:val="00FD28B5"/>
    <w:rsid w:val="00FE436C"/>
    <w:rsid w:val="00FF561C"/>
    <w:rsid w:val="03E91222"/>
    <w:rsid w:val="77E76EC2"/>
    <w:rsid w:val="7EA28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368DF"/>
  <w15:docId w15:val="{429FDCA9-14F2-46E0-B651-E61898B1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EA1"/>
    <w:pPr>
      <w:widowControl w:val="0"/>
      <w:jc w:val="both"/>
    </w:pPr>
    <w:rPr>
      <w:kern w:val="2"/>
      <w:sz w:val="21"/>
      <w:szCs w:val="22"/>
    </w:rPr>
  </w:style>
  <w:style w:type="paragraph" w:styleId="1">
    <w:name w:val="heading 1"/>
    <w:basedOn w:val="a"/>
    <w:next w:val="a"/>
    <w:link w:val="10"/>
    <w:qFormat/>
    <w:pPr>
      <w:spacing w:before="100" w:beforeAutospacing="1" w:after="100"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0"/>
    <w:uiPriority w:val="9"/>
    <w:qFormat/>
    <w:pPr>
      <w:keepNext/>
      <w:keepLines/>
      <w:spacing w:line="413" w:lineRule="auto"/>
      <w:outlineLvl w:val="1"/>
    </w:pPr>
    <w:rPr>
      <w:rFonts w:ascii="Arial" w:eastAsia="黑体" w:hAnsi="Arial" w:hint="eastAsia"/>
      <w:b/>
      <w:sz w:val="32"/>
    </w:rPr>
  </w:style>
  <w:style w:type="paragraph" w:styleId="3">
    <w:name w:val="heading 3"/>
    <w:basedOn w:val="a"/>
    <w:next w:val="a"/>
    <w:link w:val="30"/>
    <w:uiPriority w:val="9"/>
    <w:unhideWhenUsed/>
    <w:qFormat/>
    <w:pPr>
      <w:spacing w:beforeAutospacing="1" w:afterAutospacing="1"/>
      <w:jc w:val="left"/>
      <w:outlineLvl w:val="2"/>
    </w:pPr>
    <w:rPr>
      <w:rFonts w:ascii="宋体" w:eastAsia="宋体" w:hAnsi="宋体" w:cs="Times New Roman" w:hint="eastAsia"/>
      <w:b/>
      <w:color w:val="333333"/>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仿宋_GB2312" w:eastAsia="仿宋_GB2312"/>
      <w:sz w:val="30"/>
      <w:szCs w:val="30"/>
    </w:rPr>
  </w:style>
  <w:style w:type="paragraph" w:styleId="a4">
    <w:name w:val="Body Text"/>
    <w:basedOn w:val="a"/>
    <w:next w:val="A5"/>
    <w:link w:val="a6"/>
    <w:qFormat/>
    <w:pPr>
      <w:spacing w:after="120"/>
    </w:pPr>
  </w:style>
  <w:style w:type="paragraph" w:customStyle="1" w:styleId="A5">
    <w:name w:val="正文 A"/>
    <w:next w:val="a4"/>
    <w:qFormat/>
    <w:pPr>
      <w:widowControl w:val="0"/>
      <w:jc w:val="both"/>
    </w:pPr>
    <w:rPr>
      <w:rFonts w:ascii="Calibri" w:eastAsia="Arial Unicode MS" w:hAnsi="Calibri" w:cs="Arial Unicode MS"/>
      <w:color w:val="000000"/>
      <w:kern w:val="2"/>
      <w:sz w:val="32"/>
      <w:szCs w:val="32"/>
    </w:rPr>
  </w:style>
  <w:style w:type="paragraph" w:styleId="a7">
    <w:name w:val="Body Text Indent"/>
    <w:basedOn w:val="a"/>
    <w:next w:val="21"/>
    <w:link w:val="a8"/>
    <w:uiPriority w:val="99"/>
    <w:unhideWhenUsed/>
    <w:qFormat/>
    <w:pPr>
      <w:spacing w:after="120"/>
      <w:ind w:leftChars="200" w:left="420"/>
    </w:pPr>
    <w:rPr>
      <w:rFonts w:ascii="Calibri" w:eastAsia="宋体" w:hAnsi="Calibri" w:cs="Times New Roman"/>
      <w:szCs w:val="24"/>
    </w:rPr>
  </w:style>
  <w:style w:type="paragraph" w:styleId="21">
    <w:name w:val="Body Text First Indent 2"/>
    <w:basedOn w:val="a7"/>
    <w:next w:val="a"/>
    <w:link w:val="22"/>
    <w:uiPriority w:val="99"/>
    <w:unhideWhenUsed/>
    <w:qFormat/>
    <w:pPr>
      <w:spacing w:before="100" w:beforeAutospacing="1" w:after="0"/>
      <w:ind w:firstLineChars="200" w:firstLine="420"/>
    </w:pPr>
  </w:style>
  <w:style w:type="paragraph" w:styleId="a9">
    <w:name w:val="Plain Text"/>
    <w:basedOn w:val="a"/>
    <w:link w:val="aa"/>
    <w:uiPriority w:val="99"/>
    <w:unhideWhenUsed/>
    <w:qFormat/>
    <w:rPr>
      <w:rFonts w:ascii="宋体" w:hAnsi="Courier New"/>
      <w:szCs w:val="21"/>
    </w:rPr>
  </w:style>
  <w:style w:type="paragraph" w:styleId="ab">
    <w:name w:val="Date"/>
    <w:basedOn w:val="a"/>
    <w:next w:val="a"/>
    <w:link w:val="ac"/>
    <w:uiPriority w:val="99"/>
    <w:semiHidden/>
    <w:unhideWhenUsed/>
    <w:qFormat/>
    <w:pPr>
      <w:ind w:leftChars="2500" w:left="100"/>
    </w:pPr>
  </w:style>
  <w:style w:type="paragraph" w:styleId="23">
    <w:name w:val="Body Text Indent 2"/>
    <w:basedOn w:val="a"/>
    <w:link w:val="24"/>
    <w:uiPriority w:val="99"/>
    <w:unhideWhenUsed/>
    <w:qFormat/>
    <w:pPr>
      <w:spacing w:before="100" w:beforeAutospacing="1" w:line="480" w:lineRule="auto"/>
      <w:ind w:leftChars="200" w:left="420"/>
    </w:p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Calibri" w:eastAsia="宋体" w:hAnsi="Calibri" w:cs="Times New Roman"/>
    </w:rPr>
  </w:style>
  <w:style w:type="paragraph" w:styleId="TOC2">
    <w:name w:val="toc 2"/>
    <w:basedOn w:val="a"/>
    <w:next w:val="a"/>
    <w:uiPriority w:val="39"/>
    <w:unhideWhenUsed/>
    <w:qFormat/>
    <w:pPr>
      <w:widowControl/>
      <w:spacing w:after="100" w:line="276" w:lineRule="auto"/>
      <w:ind w:left="220"/>
      <w:jc w:val="left"/>
    </w:pPr>
    <w:rPr>
      <w:rFonts w:ascii="Calibri" w:eastAsia="宋体" w:hAnsi="Calibri" w:cs="Times New Roman"/>
      <w:kern w:val="0"/>
      <w:sz w:val="22"/>
    </w:rPr>
  </w:style>
  <w:style w:type="paragraph" w:styleId="af1">
    <w:name w:val="Normal (Web)"/>
    <w:basedOn w:val="a"/>
    <w:qFormat/>
    <w:pPr>
      <w:spacing w:before="100" w:beforeAutospacing="1" w:after="100" w:afterAutospacing="1"/>
      <w:jc w:val="left"/>
    </w:pPr>
    <w:rPr>
      <w:rFonts w:cs="Times New Roman"/>
      <w:kern w:val="0"/>
      <w:sz w:val="24"/>
    </w:rPr>
  </w:style>
  <w:style w:type="paragraph" w:styleId="af2">
    <w:name w:val="Title"/>
    <w:basedOn w:val="a"/>
    <w:next w:val="a"/>
    <w:link w:val="af3"/>
    <w:qFormat/>
    <w:pPr>
      <w:spacing w:before="240" w:after="60"/>
      <w:jc w:val="center"/>
      <w:textAlignment w:val="baseline"/>
    </w:pPr>
    <w:rPr>
      <w:rFonts w:ascii="Arial" w:eastAsia="宋体" w:hAnsi="Arial" w:cs="Times New Roman"/>
      <w:b/>
      <w:sz w:val="32"/>
      <w:szCs w:val="24"/>
    </w:rPr>
  </w:style>
  <w:style w:type="table" w:styleId="af4">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Pr>
      <w:b/>
    </w:rPr>
  </w:style>
  <w:style w:type="character" w:styleId="af6">
    <w:name w:val="page number"/>
    <w:uiPriority w:val="99"/>
    <w:unhideWhenUsed/>
    <w:qFormat/>
  </w:style>
  <w:style w:type="character" w:styleId="af7">
    <w:name w:val="Hyperlink"/>
    <w:uiPriority w:val="99"/>
    <w:unhideWhenUsed/>
    <w:qFormat/>
    <w:rPr>
      <w:rFonts w:ascii="Calibri" w:eastAsia="宋体" w:hAnsi="Calibri" w:cs="Times New Roman"/>
      <w:color w:val="0000FF"/>
      <w:u w:val="single"/>
    </w:rPr>
  </w:style>
  <w:style w:type="character" w:customStyle="1" w:styleId="ac">
    <w:name w:val="日期 字符"/>
    <w:basedOn w:val="a0"/>
    <w:link w:val="ab"/>
    <w:uiPriority w:val="99"/>
    <w:semiHidden/>
    <w:qFormat/>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10">
    <w:name w:val="标题 1 字符"/>
    <w:basedOn w:val="a0"/>
    <w:link w:val="1"/>
    <w:qFormat/>
    <w:rPr>
      <w:rFonts w:ascii="宋体" w:eastAsia="宋体" w:hAnsi="宋体" w:cs="Times New Roman"/>
      <w:b/>
      <w:kern w:val="44"/>
      <w:sz w:val="48"/>
      <w:szCs w:val="48"/>
    </w:rPr>
  </w:style>
  <w:style w:type="character" w:customStyle="1" w:styleId="20">
    <w:name w:val="标题 2 字符"/>
    <w:basedOn w:val="a0"/>
    <w:link w:val="2"/>
    <w:uiPriority w:val="9"/>
    <w:qFormat/>
    <w:rPr>
      <w:rFonts w:ascii="Arial" w:eastAsia="黑体" w:hAnsi="Arial"/>
      <w:b/>
      <w:sz w:val="32"/>
    </w:rPr>
  </w:style>
  <w:style w:type="character" w:customStyle="1" w:styleId="30">
    <w:name w:val="标题 3 字符"/>
    <w:basedOn w:val="a0"/>
    <w:link w:val="3"/>
    <w:uiPriority w:val="9"/>
    <w:qFormat/>
    <w:rPr>
      <w:rFonts w:ascii="宋体" w:eastAsia="宋体" w:hAnsi="宋体" w:cs="Times New Roman"/>
      <w:b/>
      <w:color w:val="333333"/>
      <w:kern w:val="0"/>
      <w:sz w:val="24"/>
      <w:szCs w:val="24"/>
    </w:rPr>
  </w:style>
  <w:style w:type="character" w:customStyle="1" w:styleId="a6">
    <w:name w:val="正文文本 字符"/>
    <w:basedOn w:val="a0"/>
    <w:link w:val="a4"/>
    <w:qFormat/>
  </w:style>
  <w:style w:type="character" w:customStyle="1" w:styleId="a8">
    <w:name w:val="正文文本缩进 字符"/>
    <w:basedOn w:val="a0"/>
    <w:link w:val="a7"/>
    <w:uiPriority w:val="99"/>
    <w:qFormat/>
    <w:rPr>
      <w:rFonts w:ascii="Calibri" w:eastAsia="宋体" w:hAnsi="Calibri" w:cs="Times New Roman"/>
      <w:szCs w:val="24"/>
    </w:rPr>
  </w:style>
  <w:style w:type="character" w:customStyle="1" w:styleId="22">
    <w:name w:val="正文文本首行缩进 2 字符"/>
    <w:basedOn w:val="a8"/>
    <w:link w:val="21"/>
    <w:uiPriority w:val="99"/>
    <w:qFormat/>
    <w:rPr>
      <w:rFonts w:ascii="Calibri" w:eastAsia="宋体" w:hAnsi="Calibri" w:cs="Times New Roman"/>
      <w:szCs w:val="24"/>
    </w:rPr>
  </w:style>
  <w:style w:type="character" w:customStyle="1" w:styleId="aa">
    <w:name w:val="纯文本 字符"/>
    <w:basedOn w:val="a0"/>
    <w:link w:val="a9"/>
    <w:uiPriority w:val="99"/>
    <w:qFormat/>
    <w:rPr>
      <w:rFonts w:ascii="宋体" w:hAnsi="Courier New"/>
      <w:szCs w:val="21"/>
    </w:rPr>
  </w:style>
  <w:style w:type="character" w:customStyle="1" w:styleId="24">
    <w:name w:val="正文文本缩进 2 字符"/>
    <w:basedOn w:val="a0"/>
    <w:link w:val="23"/>
    <w:uiPriority w:val="99"/>
    <w:qFormat/>
  </w:style>
  <w:style w:type="character" w:customStyle="1" w:styleId="af3">
    <w:name w:val="标题 字符"/>
    <w:basedOn w:val="a0"/>
    <w:link w:val="af2"/>
    <w:qFormat/>
    <w:rPr>
      <w:rFonts w:ascii="Arial" w:eastAsia="宋体" w:hAnsi="Arial" w:cs="Times New Roman"/>
      <w:b/>
      <w:sz w:val="32"/>
      <w:szCs w:val="24"/>
    </w:rPr>
  </w:style>
  <w:style w:type="paragraph" w:customStyle="1" w:styleId="NormalIndent">
    <w:name w:val="NormalIndent"/>
    <w:basedOn w:val="a"/>
    <w:qFormat/>
    <w:pPr>
      <w:ind w:firstLineChars="200" w:firstLine="420"/>
    </w:pPr>
    <w:rPr>
      <w:kern w:val="0"/>
    </w:rPr>
  </w:style>
  <w:style w:type="paragraph" w:customStyle="1" w:styleId="11">
    <w:name w:val="列出段落1"/>
    <w:basedOn w:val="a"/>
    <w:uiPriority w:val="34"/>
    <w:qFormat/>
    <w:pPr>
      <w:ind w:firstLineChars="200" w:firstLine="420"/>
    </w:pPr>
  </w:style>
  <w:style w:type="paragraph" w:customStyle="1" w:styleId="12">
    <w:name w:val="无间隔1"/>
    <w:uiPriority w:val="1"/>
    <w:qFormat/>
    <w:pPr>
      <w:widowControl w:val="0"/>
      <w:jc w:val="both"/>
    </w:pPr>
    <w:rPr>
      <w:kern w:val="2"/>
      <w:sz w:val="21"/>
      <w:szCs w:val="22"/>
    </w:rPr>
  </w:style>
  <w:style w:type="paragraph" w:customStyle="1" w:styleId="UserStyle0">
    <w:name w:val="UserStyle_0"/>
    <w:basedOn w:val="a"/>
    <w:qFormat/>
    <w:pPr>
      <w:ind w:firstLineChars="200" w:firstLine="420"/>
      <w:textAlignment w:val="baseline"/>
    </w:pPr>
    <w:rPr>
      <w:rFonts w:ascii="Calibri" w:hAnsi="Calibri"/>
      <w:kern w:val="0"/>
      <w:szCs w:val="24"/>
    </w:rPr>
  </w:style>
  <w:style w:type="paragraph" w:customStyle="1" w:styleId="p0">
    <w:name w:val="p0"/>
    <w:basedOn w:val="a"/>
    <w:qFormat/>
    <w:pPr>
      <w:widowControl/>
    </w:pPr>
    <w:rPr>
      <w:rFonts w:cs="宋体"/>
      <w:kern w:val="0"/>
      <w:szCs w:val="21"/>
    </w:rPr>
  </w:style>
  <w:style w:type="paragraph" w:customStyle="1" w:styleId="p15">
    <w:name w:val="p15"/>
    <w:basedOn w:val="a"/>
    <w:qFormat/>
    <w:pPr>
      <w:widowControl/>
      <w:jc w:val="left"/>
    </w:pPr>
    <w:rPr>
      <w:rFonts w:ascii="宋体" w:hAnsi="宋体" w:cs="宋体"/>
      <w:kern w:val="0"/>
      <w:sz w:val="22"/>
    </w:rPr>
  </w:style>
  <w:style w:type="character" w:customStyle="1" w:styleId="font01">
    <w:name w:val="font01"/>
    <w:basedOn w:val="a0"/>
    <w:qFormat/>
    <w:rPr>
      <w:rFonts w:ascii="方正书宋_GBK" w:eastAsia="方正书宋_GBK" w:hAnsi="方正书宋_GBK" w:cs="方正书宋_GBK"/>
      <w:color w:val="000000"/>
      <w:sz w:val="22"/>
      <w:szCs w:val="22"/>
      <w:u w:val="none"/>
    </w:rPr>
  </w:style>
  <w:style w:type="character" w:customStyle="1" w:styleId="font61">
    <w:name w:val="font61"/>
    <w:basedOn w:val="a0"/>
    <w:qFormat/>
    <w:rPr>
      <w:rFonts w:ascii="仿宋_GB2312" w:eastAsia="仿宋_GB2312" w:cs="仿宋_GB2312" w:hint="eastAsia"/>
      <w:color w:val="000000"/>
      <w:sz w:val="22"/>
      <w:szCs w:val="22"/>
      <w:u w:val="none"/>
    </w:rPr>
  </w:style>
  <w:style w:type="character" w:customStyle="1" w:styleId="NormalCharacter">
    <w:name w:val="NormalCharacter"/>
    <w:semiHidden/>
    <w:qFormat/>
  </w:style>
  <w:style w:type="paragraph" w:customStyle="1" w:styleId="BodyText2">
    <w:name w:val="BodyText2"/>
    <w:basedOn w:val="a"/>
    <w:qFormat/>
    <w:pPr>
      <w:spacing w:after="120" w:line="480" w:lineRule="auto"/>
      <w:textAlignment w:val="baseline"/>
    </w:pPr>
    <w:rPr>
      <w:rFonts w:eastAsia="宋体"/>
      <w:sz w:val="32"/>
      <w:szCs w:val="32"/>
    </w:rPr>
  </w:style>
  <w:style w:type="paragraph" w:customStyle="1" w:styleId="af8">
    <w:name w:val="封面标准英文名称"/>
    <w:basedOn w:val="a"/>
    <w:uiPriority w:val="99"/>
    <w:qFormat/>
    <w:pPr>
      <w:spacing w:before="370" w:line="400" w:lineRule="exact"/>
      <w:jc w:val="center"/>
    </w:pPr>
    <w:rPr>
      <w:rFonts w:eastAsia="黑体"/>
      <w:kern w:val="0"/>
      <w:sz w:val="28"/>
      <w:szCs w:val="28"/>
    </w:rPr>
  </w:style>
  <w:style w:type="table" w:customStyle="1" w:styleId="13">
    <w:name w:val="网格型1"/>
    <w:basedOn w:val="a1"/>
    <w:next w:val="af4"/>
    <w:autoRedefine/>
    <w:uiPriority w:val="59"/>
    <w:qFormat/>
    <w:rsid w:val="00FB763A"/>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4"/>
    <w:uiPriority w:val="39"/>
    <w:qFormat/>
    <w:rsid w:val="00760B5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f4"/>
    <w:uiPriority w:val="39"/>
    <w:qFormat/>
    <w:rsid w:val="00760B5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标准文件_段"/>
    <w:link w:val="Char"/>
    <w:qFormat/>
    <w:rsid w:val="00910B93"/>
    <w:pPr>
      <w:autoSpaceDE w:val="0"/>
      <w:autoSpaceDN w:val="0"/>
      <w:spacing w:line="360" w:lineRule="auto"/>
      <w:jc w:val="both"/>
    </w:pPr>
    <w:rPr>
      <w:rFonts w:ascii="宋体" w:eastAsia="宋体" w:hAnsi="宋体" w:cs="Times New Roman"/>
      <w:bCs/>
      <w:sz w:val="21"/>
    </w:rPr>
  </w:style>
  <w:style w:type="character" w:customStyle="1" w:styleId="Char">
    <w:name w:val="标准文件_段 Char"/>
    <w:link w:val="af9"/>
    <w:autoRedefine/>
    <w:qFormat/>
    <w:rsid w:val="00910B93"/>
    <w:rPr>
      <w:rFonts w:ascii="宋体" w:eastAsia="宋体" w:hAnsi="宋体" w:cs="Times New Roman"/>
      <w:bCs/>
      <w:sz w:val="21"/>
    </w:rPr>
  </w:style>
  <w:style w:type="paragraph" w:customStyle="1" w:styleId="afa">
    <w:name w:val="标准文件_页脚奇数页"/>
    <w:autoRedefine/>
    <w:qFormat/>
    <w:rsid w:val="00FC10B2"/>
    <w:pPr>
      <w:ind w:right="227"/>
      <w:jc w:val="right"/>
    </w:pPr>
    <w:rPr>
      <w:rFonts w:ascii="宋体" w:eastAsia="宋体" w:hAnsi="Times New Roman" w:cs="Times New Roman"/>
      <w:sz w:val="18"/>
    </w:rPr>
  </w:style>
  <w:style w:type="character" w:styleId="afb">
    <w:name w:val="Placeholder Text"/>
    <w:basedOn w:val="a0"/>
    <w:uiPriority w:val="99"/>
    <w:semiHidden/>
    <w:rsid w:val="00571BF5"/>
    <w:rPr>
      <w:color w:val="666666"/>
    </w:rPr>
  </w:style>
  <w:style w:type="character" w:styleId="afc">
    <w:name w:val="Unresolved Mention"/>
    <w:basedOn w:val="a0"/>
    <w:uiPriority w:val="99"/>
    <w:semiHidden/>
    <w:unhideWhenUsed/>
    <w:rsid w:val="00852301"/>
    <w:rPr>
      <w:color w:val="605E5C"/>
      <w:shd w:val="clear" w:color="auto" w:fill="E1DFDD"/>
    </w:rPr>
  </w:style>
  <w:style w:type="table" w:customStyle="1" w:styleId="4">
    <w:name w:val="网格型4"/>
    <w:basedOn w:val="a1"/>
    <w:next w:val="af4"/>
    <w:autoRedefine/>
    <w:uiPriority w:val="59"/>
    <w:qFormat/>
    <w:rsid w:val="00D1067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379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9A010E-D620-4CD5-946E-FAC749CE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11</Pages>
  <Words>1407</Words>
  <Characters>8023</Characters>
  <Application>Microsoft Office Word</Application>
  <DocSecurity>0</DocSecurity>
  <Lines>66</Lines>
  <Paragraphs>18</Paragraphs>
  <ScaleCrop>false</ScaleCrop>
  <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QF Wu</cp:lastModifiedBy>
  <cp:revision>801</cp:revision>
  <dcterms:created xsi:type="dcterms:W3CDTF">2024-09-11T09:35:00Z</dcterms:created>
  <dcterms:modified xsi:type="dcterms:W3CDTF">2025-11-10T07:24:00Z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ies>
</file>