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F8B713">
      <w:pPr>
        <w:ind w:firstLine="640"/>
      </w:pPr>
    </w:p>
    <w:p w14:paraId="530C848B">
      <w:pPr>
        <w:spacing w:line="360" w:lineRule="auto"/>
        <w:ind w:firstLine="0" w:firstLineChars="0"/>
        <w:jc w:val="center"/>
        <w:rPr>
          <w:rFonts w:ascii="方正小标宋简体" w:hAnsi="华文中宋" w:eastAsia="方正小标宋简体"/>
          <w:sz w:val="52"/>
          <w:szCs w:val="52"/>
        </w:rPr>
      </w:pPr>
    </w:p>
    <w:p w14:paraId="296EA4E2">
      <w:pPr>
        <w:spacing w:line="360" w:lineRule="auto"/>
        <w:ind w:firstLine="0" w:firstLineChars="0"/>
        <w:jc w:val="center"/>
        <w:rPr>
          <w:rFonts w:ascii="方正小标宋简体" w:hAnsi="华文中宋" w:eastAsia="方正小标宋简体"/>
          <w:sz w:val="52"/>
          <w:szCs w:val="52"/>
        </w:rPr>
      </w:pPr>
    </w:p>
    <w:p w14:paraId="6DB889D2">
      <w:pPr>
        <w:spacing w:line="360" w:lineRule="auto"/>
        <w:ind w:firstLine="0" w:firstLineChars="0"/>
        <w:jc w:val="center"/>
        <w:rPr>
          <w:rFonts w:ascii="方正小标宋简体" w:hAnsi="华文中宋" w:eastAsia="方正小标宋简体"/>
          <w:sz w:val="48"/>
          <w:szCs w:val="52"/>
        </w:rPr>
      </w:pPr>
      <w:r>
        <w:rPr>
          <w:rFonts w:hint="eastAsia" w:ascii="方正小标宋简体" w:hAnsi="华文中宋" w:eastAsia="方正小标宋简体"/>
          <w:sz w:val="48"/>
          <w:szCs w:val="52"/>
        </w:rPr>
        <w:t>内蒙古自治区团体标准</w:t>
      </w:r>
    </w:p>
    <w:p w14:paraId="2F72AF42">
      <w:pPr>
        <w:spacing w:line="360" w:lineRule="auto"/>
        <w:ind w:firstLine="0" w:firstLineChars="0"/>
        <w:jc w:val="center"/>
        <w:rPr>
          <w:rFonts w:ascii="方正小标宋简体" w:hAnsi="华文中宋" w:eastAsia="方正小标宋简体"/>
          <w:sz w:val="48"/>
          <w:szCs w:val="52"/>
        </w:rPr>
      </w:pPr>
      <w:r>
        <w:rPr>
          <w:rFonts w:hint="eastAsia" w:ascii="方正小标宋简体" w:hAnsi="华文中宋" w:eastAsia="方正小标宋简体"/>
          <w:sz w:val="48"/>
          <w:szCs w:val="52"/>
        </w:rPr>
        <w:t>《准格尔糜米种植技术规范》</w:t>
      </w:r>
    </w:p>
    <w:p w14:paraId="57D37BD3">
      <w:pPr>
        <w:spacing w:before="312" w:after="156"/>
        <w:ind w:left="-1133" w:leftChars="-354" w:right="-906" w:rightChars="-283" w:firstLine="0" w:firstLineChars="0"/>
        <w:jc w:val="center"/>
        <w:outlineLvl w:val="0"/>
        <w:rPr>
          <w:rFonts w:ascii="方正小标宋简体" w:hAnsi="华文中宋" w:eastAsia="方正小标宋简体"/>
          <w:sz w:val="48"/>
          <w:szCs w:val="52"/>
        </w:rPr>
      </w:pPr>
      <w:r>
        <w:rPr>
          <w:rFonts w:hint="eastAsia" w:ascii="方正小标宋简体" w:hAnsi="华文中宋" w:eastAsia="方正小标宋简体"/>
          <w:sz w:val="48"/>
          <w:szCs w:val="52"/>
        </w:rPr>
        <w:t>编 制 说 明</w:t>
      </w:r>
    </w:p>
    <w:p w14:paraId="7E064230">
      <w:pPr>
        <w:spacing w:before="312" w:after="156"/>
        <w:ind w:firstLine="1044"/>
        <w:jc w:val="center"/>
        <w:rPr>
          <w:rFonts w:ascii="宋体" w:hAnsi="宋体" w:eastAsia="宋体"/>
          <w:b/>
          <w:sz w:val="52"/>
          <w:szCs w:val="52"/>
        </w:rPr>
      </w:pPr>
    </w:p>
    <w:p w14:paraId="6F2C6BF2">
      <w:pPr>
        <w:spacing w:before="312" w:after="156"/>
        <w:ind w:firstLine="1044"/>
        <w:jc w:val="center"/>
        <w:rPr>
          <w:rFonts w:ascii="宋体" w:hAnsi="宋体" w:eastAsia="宋体"/>
          <w:b/>
          <w:sz w:val="52"/>
          <w:szCs w:val="52"/>
        </w:rPr>
      </w:pPr>
    </w:p>
    <w:p w14:paraId="1984FA25">
      <w:pPr>
        <w:spacing w:before="312" w:after="156"/>
        <w:ind w:firstLine="720"/>
        <w:jc w:val="center"/>
        <w:rPr>
          <w:rFonts w:ascii="黑体" w:hAnsi="黑体" w:eastAsia="黑体"/>
          <w:sz w:val="36"/>
          <w:szCs w:val="36"/>
        </w:rPr>
      </w:pPr>
    </w:p>
    <w:p w14:paraId="791F4831">
      <w:pPr>
        <w:spacing w:before="312" w:after="156"/>
        <w:ind w:firstLine="720"/>
        <w:jc w:val="center"/>
        <w:rPr>
          <w:rFonts w:ascii="黑体" w:hAnsi="黑体" w:eastAsia="黑体"/>
          <w:sz w:val="36"/>
          <w:szCs w:val="36"/>
        </w:rPr>
      </w:pPr>
    </w:p>
    <w:p w14:paraId="1EB1172A">
      <w:pPr>
        <w:spacing w:before="312" w:after="156"/>
        <w:ind w:firstLine="720"/>
        <w:jc w:val="center"/>
        <w:rPr>
          <w:rFonts w:ascii="黑体" w:hAnsi="黑体" w:eastAsia="黑体"/>
          <w:sz w:val="36"/>
          <w:szCs w:val="36"/>
        </w:rPr>
      </w:pPr>
    </w:p>
    <w:p w14:paraId="5E51BA0F">
      <w:pPr>
        <w:spacing w:before="312" w:after="156"/>
        <w:ind w:firstLine="0" w:firstLineChars="0"/>
        <w:jc w:val="center"/>
        <w:rPr>
          <w:rFonts w:ascii="黑体" w:hAnsi="黑体" w:eastAsia="黑体"/>
          <w:sz w:val="36"/>
          <w:szCs w:val="36"/>
        </w:rPr>
      </w:pPr>
    </w:p>
    <w:p w14:paraId="63EA03C1">
      <w:pPr>
        <w:spacing w:before="312" w:after="156"/>
        <w:ind w:firstLine="0" w:firstLineChars="0"/>
        <w:jc w:val="center"/>
        <w:rPr>
          <w:rFonts w:ascii="黑体" w:hAnsi="黑体" w:eastAsia="黑体"/>
          <w:sz w:val="36"/>
          <w:szCs w:val="36"/>
        </w:rPr>
      </w:pPr>
    </w:p>
    <w:p w14:paraId="3C58E6D1">
      <w:pPr>
        <w:spacing w:before="312" w:after="156"/>
        <w:ind w:firstLine="0" w:firstLineChars="0"/>
        <w:jc w:val="center"/>
        <w:rPr>
          <w:rFonts w:ascii="黑体" w:hAnsi="黑体" w:eastAsia="黑体"/>
          <w:sz w:val="36"/>
          <w:szCs w:val="36"/>
        </w:rPr>
      </w:pPr>
    </w:p>
    <w:p w14:paraId="13A1ECFB">
      <w:pPr>
        <w:spacing w:before="312" w:after="156"/>
        <w:ind w:firstLine="0" w:firstLineChars="0"/>
        <w:jc w:val="center"/>
        <w:rPr>
          <w:rFonts w:ascii="黑体" w:hAnsi="黑体" w:eastAsia="黑体"/>
          <w:sz w:val="36"/>
          <w:szCs w:val="36"/>
        </w:rPr>
      </w:pPr>
    </w:p>
    <w:p w14:paraId="1C5F6B39">
      <w:pPr>
        <w:spacing w:before="312" w:after="156"/>
        <w:ind w:firstLine="0" w:firstLineChars="0"/>
        <w:jc w:val="center"/>
        <w:rPr>
          <w:rFonts w:ascii="黑体" w:hAnsi="黑体" w:eastAsia="黑体"/>
          <w:sz w:val="36"/>
          <w:szCs w:val="36"/>
        </w:rPr>
      </w:pPr>
      <w:r>
        <w:rPr>
          <w:rFonts w:hint="eastAsia" w:ascii="黑体" w:hAnsi="黑体" w:eastAsia="黑体"/>
          <w:sz w:val="36"/>
          <w:szCs w:val="36"/>
        </w:rPr>
        <w:t>二零二五年十一月</w:t>
      </w:r>
    </w:p>
    <w:p w14:paraId="444F91E6">
      <w:pPr>
        <w:pStyle w:val="2"/>
        <w:spacing w:before="240" w:after="240"/>
        <w:ind w:firstLine="0" w:firstLineChars="0"/>
      </w:pPr>
      <w:r>
        <w:rPr>
          <w:rFonts w:hint="eastAsia"/>
        </w:rPr>
        <w:t>一、工作简况</w:t>
      </w:r>
    </w:p>
    <w:p w14:paraId="71436585">
      <w:pPr>
        <w:pStyle w:val="7"/>
        <w:ind w:firstLine="560"/>
        <w:rPr>
          <w:rFonts w:ascii="楷体_GB2312"/>
          <w:b w:val="0"/>
          <w:bCs w:val="0"/>
          <w:sz w:val="28"/>
          <w:szCs w:val="28"/>
        </w:rPr>
      </w:pPr>
      <w:r>
        <w:rPr>
          <w:rFonts w:hint="eastAsia" w:ascii="楷体_GB2312"/>
          <w:b w:val="0"/>
          <w:bCs w:val="0"/>
          <w:sz w:val="28"/>
          <w:szCs w:val="28"/>
        </w:rPr>
        <w:t>1、任务来源</w:t>
      </w:r>
    </w:p>
    <w:p w14:paraId="0573CC15">
      <w:pPr>
        <w:spacing w:line="570" w:lineRule="exact"/>
        <w:ind w:firstLine="560"/>
        <w:jc w:val="both"/>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2025年8月，内蒙古自治区质量和标准化研究院与准格尔旗市场监督管理局签署《“准格尔羯羊”“准格尔糜米”标准体系规划项目》技术服务协议，以推动准格尔旗糜米标准化工作高质量发展为目标进行编制。</w:t>
      </w:r>
    </w:p>
    <w:p w14:paraId="0644BF75">
      <w:pPr>
        <w:spacing w:line="570" w:lineRule="exact"/>
        <w:ind w:firstLine="560"/>
        <w:jc w:val="both"/>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根据标准体系规划内容，研制《准格尔糜米种植技术规范》《准格尔糜米加工操作技术规范》《准格尔糜米质量要求》《准格尔小杂粮网络交易营销规范》等4项团体标准，对准格尔糜米标准体系进行补充和完善。</w:t>
      </w:r>
    </w:p>
    <w:p w14:paraId="7B07F3AD">
      <w:pPr>
        <w:pStyle w:val="7"/>
        <w:ind w:firstLine="560"/>
        <w:rPr>
          <w:rFonts w:ascii="楷体_GB2312"/>
          <w:b w:val="0"/>
          <w:bCs w:val="0"/>
          <w:sz w:val="28"/>
          <w:szCs w:val="28"/>
        </w:rPr>
      </w:pPr>
      <w:r>
        <w:rPr>
          <w:rFonts w:hint="eastAsia" w:ascii="楷体_GB2312"/>
          <w:b w:val="0"/>
          <w:bCs w:val="0"/>
          <w:sz w:val="28"/>
          <w:szCs w:val="28"/>
        </w:rPr>
        <w:t>2、起草单位</w:t>
      </w:r>
    </w:p>
    <w:p w14:paraId="4E9FA5CD">
      <w:pPr>
        <w:ind w:firstLine="560"/>
        <w:jc w:val="both"/>
        <w:rPr>
          <w:sz w:val="28"/>
          <w:szCs w:val="28"/>
        </w:rPr>
      </w:pPr>
      <w:r>
        <w:rPr>
          <w:rFonts w:hint="eastAsia"/>
          <w:sz w:val="28"/>
          <w:szCs w:val="28"/>
        </w:rPr>
        <w:t>内蒙古自治区质量和标准化研究院。</w:t>
      </w:r>
    </w:p>
    <w:p w14:paraId="23FC64C6">
      <w:pPr>
        <w:pStyle w:val="7"/>
        <w:ind w:firstLine="560"/>
        <w:rPr>
          <w:rFonts w:ascii="楷体_GB2312"/>
          <w:b w:val="0"/>
          <w:bCs w:val="0"/>
          <w:sz w:val="28"/>
          <w:szCs w:val="28"/>
        </w:rPr>
      </w:pPr>
      <w:r>
        <w:rPr>
          <w:rFonts w:hint="eastAsia" w:ascii="楷体_GB2312"/>
          <w:b w:val="0"/>
          <w:bCs w:val="0"/>
          <w:sz w:val="28"/>
          <w:szCs w:val="28"/>
        </w:rPr>
        <w:t>3、协作单位</w:t>
      </w:r>
    </w:p>
    <w:p w14:paraId="420B8A3F">
      <w:pPr>
        <w:ind w:firstLine="560"/>
        <w:jc w:val="both"/>
        <w:rPr>
          <w:sz w:val="28"/>
          <w:szCs w:val="28"/>
        </w:rPr>
      </w:pPr>
      <w:r>
        <w:rPr>
          <w:rFonts w:hint="eastAsia"/>
          <w:sz w:val="28"/>
          <w:szCs w:val="28"/>
        </w:rPr>
        <w:t>准格尔旗市场监督管理局、准格尔旗农牧局。</w:t>
      </w:r>
    </w:p>
    <w:p w14:paraId="4C1FF0C7">
      <w:pPr>
        <w:ind w:firstLine="560"/>
        <w:jc w:val="both"/>
        <w:rPr>
          <w:rFonts w:ascii="楷体_GB2312" w:eastAsia="楷体_GB2312"/>
          <w:sz w:val="28"/>
          <w:szCs w:val="28"/>
        </w:rPr>
      </w:pPr>
      <w:r>
        <w:rPr>
          <w:rFonts w:hint="eastAsia" w:ascii="楷体_GB2312" w:eastAsia="楷体_GB2312"/>
          <w:sz w:val="28"/>
          <w:szCs w:val="28"/>
          <w:highlight w:val="yellow"/>
        </w:rPr>
        <w:t>4、主要起草人</w:t>
      </w:r>
    </w:p>
    <w:p w14:paraId="54523E22">
      <w:pPr>
        <w:pStyle w:val="2"/>
        <w:spacing w:before="240" w:after="240"/>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二、制定标准的必要性、意义及先进性说明</w:t>
      </w:r>
    </w:p>
    <w:p w14:paraId="21FE12BF">
      <w:pPr>
        <w:ind w:firstLine="560"/>
        <w:jc w:val="both"/>
        <w:rPr>
          <w:sz w:val="28"/>
        </w:rPr>
      </w:pPr>
      <w:r>
        <w:rPr>
          <w:rFonts w:hint="eastAsia"/>
          <w:sz w:val="28"/>
        </w:rPr>
        <w:t>糜子是我国北方制米作物之一，常年种植面积800多万亩，主要分布在西北、华北、东北干旱半干旱地区。生育期可塑性强，耐旱、耐瘠薄，是北方重要的耐旱作物。主产区集中在内蒙古、陕西北部、甘肃中东部、宁夏南部、山西北部、河北北部及辽宁、吉林、黑龙江部分地区。糜子一般分为硬糜子和软糜子，硬糜子碾成米称为黄米，软糜子又叫黍子，碾成米压成面可做糕。糜子具有养胃、补中益气、健脾益肺等功效。</w:t>
      </w:r>
    </w:p>
    <w:p w14:paraId="4E1A0FE9">
      <w:pPr>
        <w:ind w:firstLine="560"/>
        <w:jc w:val="both"/>
        <w:rPr>
          <w:sz w:val="28"/>
        </w:rPr>
      </w:pPr>
      <w:r>
        <w:rPr>
          <w:rFonts w:hint="eastAsia"/>
          <w:sz w:val="28"/>
        </w:rPr>
        <w:t>2022 年，准格尔旗全旗农作物播种面积83.93万亩，其中小杂粮播种面积2.09 万亩，产量1200万斤。目前准格尔旗的小杂粮种植面积达2.5万亩，小杂粮产业正蓬勃发展。在产量提升的同时，准格尔糜米的品质也备受认可，“准格尔糜米” 荣获国家名特优新农产品称号，并获得国家地理标志证明商标，品牌知名度与市场竞争力不断增强。在销售方面，除了传统的线下农贸市场、粮油店等渠道，电商平台也成为准格尔糜米销售的重要途径。</w:t>
      </w:r>
    </w:p>
    <w:p w14:paraId="3A106206">
      <w:pPr>
        <w:ind w:firstLine="560"/>
        <w:jc w:val="both"/>
        <w:rPr>
          <w:sz w:val="28"/>
        </w:rPr>
      </w:pPr>
      <w:r>
        <w:rPr>
          <w:rFonts w:hint="eastAsia"/>
          <w:sz w:val="28"/>
        </w:rPr>
        <w:t>准格尔糜米已获地理标志证明商标，其品质特征（金黄色米粒、清香气味、高蛋白（13g/100g）、高锌（3.02mg/100g）等）是品牌的独特价值载体。制定标准可明确原料种植环节的关键要求，确保产品符合地理标志的质量特色，防止假冒伪劣产品侵蚀品牌声誉，巩固“准格尔糜米”的市场辨识度。准格尔旗小杂粮产业正处于“从传统分散种植向规模化、产业化转型”的关键阶段。标准可规范从选种、整地、播种、田间管理到收获、贮藏的全流程操作，解决传统种植中“经验依赖强、技术不规范”的问题，提升生产效率与产品一致性，为规模化种植奠定基础。</w:t>
      </w:r>
    </w:p>
    <w:p w14:paraId="14D18BE7">
      <w:pPr>
        <w:ind w:firstLine="560"/>
        <w:jc w:val="both"/>
        <w:rPr>
          <w:sz w:val="28"/>
        </w:rPr>
      </w:pPr>
      <w:r>
        <w:rPr>
          <w:rFonts w:hint="eastAsia"/>
          <w:sz w:val="28"/>
        </w:rPr>
        <w:t>准格尔糜米的品质优势源于特定的生态环境与传统的“耐旱、耐瘠薄”品种特性。标准可通过明确产地环境要求、品种适配性及栽培技术参数，确保在不同年份、不同地块种植的产品品质稳定，符合“准格尔糜米”的质量标准。标准化的种植技术可提高糜米单产与品质，进而提高农民收入。同时，标准可引导产业向“绿色、生态、高效”方向升级，推动糜米深加工与品牌营销，延长产业链，提升产业附加值。</w:t>
      </w:r>
    </w:p>
    <w:p w14:paraId="66E6F632">
      <w:pPr>
        <w:ind w:firstLine="560"/>
        <w:jc w:val="both"/>
        <w:rPr>
          <w:sz w:val="28"/>
        </w:rPr>
      </w:pPr>
      <w:r>
        <w:rPr>
          <w:rFonts w:hint="eastAsia"/>
          <w:sz w:val="28"/>
        </w:rPr>
        <w:t>因此，制定《准格尔糜米种植技术规范》团体标准可解决准格尔糜米产业当前面临的品种混杂、种植技术参差不齐、田间管理粗放等问题的关键举措，能够有效提升糜米的品质和产量，为产业发展奠定坚实基础。通过统一品种标准、规范种植技术流程和指导田间管理，不仅能提高准格尔糜米的市场竞争力，还能进一步提升品牌形象，拓展国内外市场空间，促进产业的现代化、规模化和产业化升级。</w:t>
      </w:r>
    </w:p>
    <w:p w14:paraId="65A83776">
      <w:pPr>
        <w:pStyle w:val="2"/>
        <w:spacing w:before="240" w:after="240"/>
        <w:ind w:firstLine="0" w:firstLineChars="0"/>
      </w:pPr>
      <w:r>
        <w:rPr>
          <w:rFonts w:hint="eastAsia"/>
        </w:rPr>
        <w:t>三、主要起草过程</w:t>
      </w:r>
    </w:p>
    <w:p w14:paraId="2D10940B">
      <w:pPr>
        <w:pStyle w:val="7"/>
        <w:ind w:firstLine="593" w:firstLineChars="212"/>
        <w:rPr>
          <w:rFonts w:ascii="楷体_GB2312"/>
          <w:b w:val="0"/>
          <w:bCs w:val="0"/>
          <w:sz w:val="28"/>
          <w:szCs w:val="28"/>
        </w:rPr>
      </w:pPr>
      <w:r>
        <w:rPr>
          <w:rFonts w:hint="eastAsia" w:ascii="楷体_GB2312"/>
          <w:b w:val="0"/>
          <w:bCs w:val="0"/>
          <w:sz w:val="28"/>
          <w:szCs w:val="28"/>
        </w:rPr>
        <w:t>1、前期准备工作</w:t>
      </w:r>
    </w:p>
    <w:p w14:paraId="6A175398">
      <w:pPr>
        <w:pStyle w:val="7"/>
        <w:ind w:firstLine="593" w:firstLineChars="212"/>
        <w:jc w:val="both"/>
        <w:rPr>
          <w:rFonts w:ascii="仿宋_GB2312" w:eastAsia="仿宋_GB2312"/>
          <w:b w:val="0"/>
          <w:bCs w:val="0"/>
          <w:sz w:val="28"/>
          <w:szCs w:val="28"/>
        </w:rPr>
      </w:pPr>
      <w:r>
        <w:rPr>
          <w:rFonts w:hint="eastAsia" w:ascii="仿宋_GB2312" w:eastAsia="仿宋_GB2312"/>
          <w:b w:val="0"/>
          <w:sz w:val="28"/>
          <w:szCs w:val="28"/>
        </w:rPr>
        <w:t>项目立项前，标准起草小组查阅、阅读相关国内外文献、广泛搜集准格尔糜米种植技术相关的材料。2025年5月，内蒙古自治区质量和标准化研究院标准起草小组对准格尔糜米开展调研、交流，广泛征求标准制定方面的意见和建议。2025年8月，起草组组织内部研讨会议，对标准的前期准备工作和标准编写的主要方向作了详细的分析和工作部署。</w:t>
      </w:r>
    </w:p>
    <w:p w14:paraId="76123CC4">
      <w:pPr>
        <w:pStyle w:val="7"/>
        <w:ind w:firstLine="560"/>
        <w:rPr>
          <w:rFonts w:ascii="楷体_GB2312"/>
          <w:b w:val="0"/>
          <w:bCs w:val="0"/>
          <w:sz w:val="28"/>
          <w:szCs w:val="28"/>
        </w:rPr>
      </w:pPr>
      <w:r>
        <w:rPr>
          <w:rFonts w:hint="eastAsia" w:ascii="楷体_GB2312"/>
          <w:b w:val="0"/>
          <w:bCs w:val="0"/>
          <w:sz w:val="28"/>
          <w:szCs w:val="28"/>
        </w:rPr>
        <w:t>2、标准起草过程</w:t>
      </w:r>
    </w:p>
    <w:p w14:paraId="1066C1AF">
      <w:pPr>
        <w:ind w:firstLine="560"/>
        <w:jc w:val="both"/>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团体标准立项通知公示后，标准起草小组首先组织了标准制定工作会议，各编写人员根据工作计划分工和编写要求开展了相关工作。在标准起草期间，起草小组主编单位及参编单位组织了数次内部研讨会，经过多次修改，于2025年10月完成了标准初稿及编制说明的撰写工作。</w:t>
      </w:r>
    </w:p>
    <w:p w14:paraId="58B9F622">
      <w:pPr>
        <w:ind w:firstLine="560"/>
        <w:jc w:val="both"/>
        <w:rPr>
          <w:rFonts w:ascii="楷体_GB2312" w:eastAsia="楷体_GB2312"/>
          <w:sz w:val="28"/>
          <w:szCs w:val="28"/>
        </w:rPr>
      </w:pPr>
      <w:r>
        <w:rPr>
          <w:rFonts w:hint="eastAsia" w:ascii="楷体_GB2312" w:eastAsia="楷体_GB2312"/>
          <w:sz w:val="28"/>
          <w:szCs w:val="28"/>
        </w:rPr>
        <w:t>3、征求意见情况</w:t>
      </w:r>
    </w:p>
    <w:p w14:paraId="597B5BB3">
      <w:pPr>
        <w:ind w:firstLine="560"/>
        <w:jc w:val="both"/>
        <w:rPr>
          <w:color w:val="000000" w:themeColor="text1"/>
          <w:sz w:val="28"/>
          <w:szCs w:val="28"/>
          <w14:textFill>
            <w14:solidFill>
              <w14:schemeClr w14:val="tx1"/>
            </w14:solidFill>
          </w14:textFill>
        </w:rPr>
      </w:pPr>
      <w:r>
        <w:rPr>
          <w:rFonts w:hint="eastAsia"/>
          <w:bCs/>
          <w:sz w:val="28"/>
          <w:szCs w:val="28"/>
        </w:rPr>
        <w:t>2025年11月，</w:t>
      </w:r>
      <w:r>
        <w:rPr>
          <w:rFonts w:hint="eastAsia"/>
          <w:sz w:val="28"/>
          <w:szCs w:val="28"/>
        </w:rPr>
        <w:t>标准起草组组织区内外专家召开《准格尔糜米种植技术规范》团体标准研讨会，会议邀请了</w:t>
      </w:r>
      <w:r>
        <w:rPr>
          <w:rFonts w:hint="eastAsia"/>
          <w:sz w:val="28"/>
          <w:szCs w:val="28"/>
          <w:highlight w:val="yellow"/>
        </w:rPr>
        <w:t>XXX</w:t>
      </w:r>
      <w:r>
        <w:rPr>
          <w:rFonts w:hint="eastAsia"/>
          <w:sz w:val="28"/>
          <w:szCs w:val="28"/>
        </w:rPr>
        <w:t>等单位的5位专家。经专家严谨认真的不断讨论、推敲，提出了修改意见和建议，会后标准起草组汇总整理专家意见和建议，对标准逐条进行修改，最终形成标准送审稿。</w:t>
      </w:r>
    </w:p>
    <w:p w14:paraId="426570CF">
      <w:pPr>
        <w:ind w:firstLine="560"/>
        <w:rPr>
          <w:rFonts w:ascii="楷体_GB2312" w:hAnsi="仿宋" w:eastAsia="楷体_GB2312"/>
          <w:bCs/>
          <w:sz w:val="28"/>
          <w:szCs w:val="28"/>
        </w:rPr>
      </w:pPr>
      <w:r>
        <w:rPr>
          <w:rFonts w:hint="eastAsia" w:ascii="楷体_GB2312" w:hAnsi="仿宋" w:eastAsia="楷体_GB2312"/>
          <w:bCs/>
          <w:sz w:val="28"/>
          <w:szCs w:val="28"/>
        </w:rPr>
        <w:t>4、审查意见情况</w:t>
      </w:r>
    </w:p>
    <w:p w14:paraId="10D96F87">
      <w:pPr>
        <w:ind w:firstLine="560"/>
        <w:jc w:val="both"/>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2025年12月，标准起草组组织区内外专家召开《准格尔糜米种植技术规范》团体标准审查会，与会专家对标准送审稿进行了充分、认真、细致的讨论和审查，提出了修改意见和建议。会后，标准起草组根据会上专家的意见和建议对标准送审稿进行了进一步修改完善，形成了标准报批稿，提交至内蒙古标准发展促进会。</w:t>
      </w:r>
    </w:p>
    <w:p w14:paraId="35E90418">
      <w:pPr>
        <w:pStyle w:val="2"/>
        <w:spacing w:before="240" w:after="240"/>
        <w:ind w:firstLine="0" w:firstLineChars="0"/>
      </w:pPr>
      <w:r>
        <w:rPr>
          <w:rFonts w:hint="eastAsia"/>
        </w:rPr>
        <w:t>四、制定标准的原则和依据</w:t>
      </w:r>
    </w:p>
    <w:p w14:paraId="5B3CC795">
      <w:pPr>
        <w:ind w:firstLine="560"/>
        <w:jc w:val="both"/>
        <w:rPr>
          <w:sz w:val="28"/>
        </w:rPr>
      </w:pPr>
      <w:r>
        <w:rPr>
          <w:rFonts w:hint="eastAsia"/>
          <w:sz w:val="28"/>
        </w:rPr>
        <w:t>1、按照GB/T 1.1-2020《标准化工作导则 第1部分：标准化文件的结构和起草规则》的要求进行编写。</w:t>
      </w:r>
    </w:p>
    <w:p w14:paraId="7AFFEA6D">
      <w:pPr>
        <w:ind w:firstLine="560"/>
        <w:jc w:val="both"/>
        <w:rPr>
          <w:sz w:val="28"/>
        </w:rPr>
      </w:pPr>
      <w:r>
        <w:rPr>
          <w:rFonts w:hint="eastAsia"/>
          <w:sz w:val="28"/>
        </w:rPr>
        <w:t>2、参照相关法律、法规和规定，在编制过程中着重考虑了科学性、适用性和可操作性。</w:t>
      </w:r>
    </w:p>
    <w:p w14:paraId="7B336120">
      <w:pPr>
        <w:pStyle w:val="2"/>
        <w:spacing w:before="240" w:after="240"/>
        <w:ind w:firstLine="0" w:firstLineChars="0"/>
      </w:pPr>
      <w:r>
        <w:rPr>
          <w:rFonts w:hint="eastAsia"/>
        </w:rPr>
        <w:t>五、主要条款说明</w:t>
      </w:r>
    </w:p>
    <w:p w14:paraId="77127846">
      <w:pPr>
        <w:pStyle w:val="7"/>
        <w:ind w:firstLine="560"/>
        <w:rPr>
          <w:rFonts w:ascii="楷体_GB2312"/>
          <w:b w:val="0"/>
          <w:bCs w:val="0"/>
          <w:sz w:val="28"/>
          <w:szCs w:val="28"/>
        </w:rPr>
      </w:pPr>
      <w:r>
        <w:rPr>
          <w:rFonts w:hint="eastAsia" w:ascii="楷体_GB2312"/>
          <w:b w:val="0"/>
          <w:bCs w:val="0"/>
          <w:sz w:val="28"/>
          <w:szCs w:val="28"/>
        </w:rPr>
        <w:t>1、依据来源</w:t>
      </w:r>
    </w:p>
    <w:p w14:paraId="6A934928">
      <w:pPr>
        <w:ind w:firstLine="560"/>
        <w:jc w:val="both"/>
        <w:rPr>
          <w:sz w:val="28"/>
          <w:szCs w:val="28"/>
        </w:rPr>
      </w:pPr>
      <w:r>
        <w:rPr>
          <w:rFonts w:hint="eastAsia"/>
          <w:sz w:val="28"/>
          <w:szCs w:val="28"/>
        </w:rPr>
        <w:t>本文件编制过程中，主要依据《中华人民共和国标准化法》《中华人民共和国标准化法实施条例》《中华人民共和国农业法》等法律法规及相关强制性国家标准。</w:t>
      </w:r>
    </w:p>
    <w:p w14:paraId="44A2EE80">
      <w:pPr>
        <w:pStyle w:val="7"/>
        <w:ind w:firstLine="560"/>
        <w:rPr>
          <w:rFonts w:ascii="楷体_GB2312"/>
          <w:b w:val="0"/>
          <w:bCs w:val="0"/>
          <w:sz w:val="28"/>
          <w:szCs w:val="28"/>
        </w:rPr>
      </w:pPr>
      <w:r>
        <w:rPr>
          <w:rFonts w:hint="eastAsia" w:ascii="楷体_GB2312"/>
          <w:b w:val="0"/>
          <w:bCs w:val="0"/>
          <w:sz w:val="28"/>
          <w:szCs w:val="28"/>
        </w:rPr>
        <w:t>2、主要内容</w:t>
      </w:r>
    </w:p>
    <w:p w14:paraId="116B6C32">
      <w:pPr>
        <w:ind w:firstLine="560"/>
        <w:jc w:val="both"/>
        <w:rPr>
          <w:sz w:val="28"/>
        </w:rPr>
      </w:pPr>
      <w:r>
        <w:rPr>
          <w:rFonts w:hint="eastAsia"/>
          <w:sz w:val="28"/>
        </w:rPr>
        <w:t>本文件对准格尔糜米种植的产地环境、播前准备、播种、施肥、田间管理、病虫害防控、收获和贮藏等条款进行科学合理的规范。</w:t>
      </w:r>
    </w:p>
    <w:p w14:paraId="7DE122F9">
      <w:pPr>
        <w:ind w:firstLine="560"/>
        <w:jc w:val="both"/>
        <w:rPr>
          <w:sz w:val="28"/>
        </w:rPr>
      </w:pPr>
      <w:r>
        <w:rPr>
          <w:rFonts w:hint="eastAsia"/>
          <w:sz w:val="28"/>
        </w:rPr>
        <w:t>标准正文共分9章：范围、规范性引用文件、产地环境、播前准备、播种、施肥、田间管理、病虫害防控、收获和贮藏。</w:t>
      </w:r>
    </w:p>
    <w:p w14:paraId="76320DE0">
      <w:pPr>
        <w:ind w:firstLine="560"/>
        <w:jc w:val="both"/>
        <w:rPr>
          <w:sz w:val="28"/>
        </w:rPr>
      </w:pPr>
      <w:r>
        <w:rPr>
          <w:rFonts w:hint="eastAsia"/>
          <w:sz w:val="28"/>
        </w:rPr>
        <w:t>（1）范围</w:t>
      </w:r>
    </w:p>
    <w:p w14:paraId="6E93F151">
      <w:pPr>
        <w:ind w:firstLine="560"/>
        <w:jc w:val="both"/>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本文件规定了准格尔糜米种植的产地环境、播前准备、播种、施肥、田间管理、病虫害防控、收获和贮藏。</w:t>
      </w:r>
    </w:p>
    <w:p w14:paraId="411EA9A0">
      <w:pPr>
        <w:ind w:firstLine="560"/>
        <w:jc w:val="both"/>
        <w:rPr>
          <w:sz w:val="28"/>
        </w:rPr>
      </w:pPr>
      <w:r>
        <w:rPr>
          <w:rFonts w:hint="eastAsia"/>
          <w:sz w:val="28"/>
        </w:rPr>
        <w:t>（2）规范性引用文件</w:t>
      </w:r>
    </w:p>
    <w:p w14:paraId="0CDAD121">
      <w:pPr>
        <w:spacing w:line="570" w:lineRule="exact"/>
        <w:ind w:firstLine="560" w:firstLineChars="0"/>
        <w:jc w:val="both"/>
        <w:rPr>
          <w:sz w:val="28"/>
        </w:rPr>
      </w:pPr>
      <w:r>
        <w:rPr>
          <w:rFonts w:hint="eastAsia"/>
          <w:sz w:val="28"/>
        </w:rPr>
        <w:t>列出了引用的国家标准3项，行业标准2项，共计5项，引用文件均已进行查新。</w:t>
      </w:r>
    </w:p>
    <w:p w14:paraId="1CF6D660">
      <w:pPr>
        <w:ind w:firstLine="560"/>
        <w:jc w:val="both"/>
        <w:rPr>
          <w:sz w:val="28"/>
        </w:rPr>
      </w:pPr>
      <w:r>
        <w:rPr>
          <w:rFonts w:hint="eastAsia"/>
          <w:sz w:val="28"/>
        </w:rPr>
        <w:t>（3）产地环境</w:t>
      </w:r>
    </w:p>
    <w:p w14:paraId="67122A8E">
      <w:pPr>
        <w:ind w:firstLine="560"/>
        <w:jc w:val="both"/>
        <w:rPr>
          <w:sz w:val="28"/>
        </w:rPr>
      </w:pPr>
      <w:r>
        <w:rPr>
          <w:rFonts w:hint="eastAsia"/>
          <w:sz w:val="28"/>
        </w:rPr>
        <w:t>1、气候条件</w:t>
      </w:r>
    </w:p>
    <w:p w14:paraId="2E5C2E6D">
      <w:pPr>
        <w:ind w:firstLine="560"/>
        <w:jc w:val="both"/>
        <w:rPr>
          <w:sz w:val="28"/>
        </w:rPr>
      </w:pPr>
      <w:r>
        <w:rPr>
          <w:rFonts w:hint="eastAsia"/>
          <w:sz w:val="28"/>
        </w:rPr>
        <w:t>无霜期110 d以上，年有效积温≥2100 ℃，年平均降雨量在400 mm以上。</w:t>
      </w:r>
    </w:p>
    <w:p w14:paraId="177CFBBF">
      <w:pPr>
        <w:ind w:firstLine="560"/>
        <w:jc w:val="both"/>
        <w:rPr>
          <w:sz w:val="28"/>
        </w:rPr>
      </w:pPr>
      <w:r>
        <w:rPr>
          <w:rFonts w:hint="eastAsia"/>
          <w:sz w:val="28"/>
        </w:rPr>
        <w:t>2、土壤条件</w:t>
      </w:r>
    </w:p>
    <w:p w14:paraId="2E4F0415">
      <w:pPr>
        <w:ind w:firstLine="560"/>
        <w:jc w:val="both"/>
        <w:rPr>
          <w:sz w:val="28"/>
        </w:rPr>
      </w:pPr>
      <w:r>
        <w:rPr>
          <w:rFonts w:hint="eastAsia"/>
          <w:sz w:val="28"/>
        </w:rPr>
        <w:t>选用土层深厚、土质疏松、上虚下实、保水保肥力强、通气性好的土壤，土壤有机质含量10 g/kg以上。前茬以豆类、薯类、玉米、油菜等为宜。产地土壤环境质量应符合表1的规定。</w:t>
      </w:r>
    </w:p>
    <w:p w14:paraId="4EF35120">
      <w:pPr>
        <w:widowControl/>
        <w:tabs>
          <w:tab w:val="left" w:pos="0"/>
        </w:tabs>
        <w:spacing w:before="217" w:beforeLines="50" w:after="217" w:afterLines="50" w:line="240" w:lineRule="auto"/>
        <w:ind w:firstLine="0" w:firstLineChars="0"/>
        <w:jc w:val="center"/>
        <w:rPr>
          <w:rFonts w:ascii="黑体" w:eastAsia="黑体"/>
          <w:kern w:val="0"/>
          <w:sz w:val="21"/>
          <w:szCs w:val="20"/>
        </w:rPr>
      </w:pPr>
      <w:r>
        <w:rPr>
          <w:rFonts w:hint="eastAsia" w:ascii="黑体" w:eastAsia="黑体"/>
          <w:kern w:val="0"/>
          <w:sz w:val="21"/>
          <w:szCs w:val="20"/>
        </w:rPr>
        <w:t>表1 土壤质量要求</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670"/>
        <w:gridCol w:w="1654"/>
        <w:gridCol w:w="1654"/>
        <w:gridCol w:w="1654"/>
        <w:gridCol w:w="1694"/>
      </w:tblGrid>
      <w:tr w14:paraId="18EA60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4" w:hRule="atLeast"/>
          <w:tblHeader/>
          <w:jc w:val="center"/>
        </w:trPr>
        <w:tc>
          <w:tcPr>
            <w:tcW w:w="1670" w:type="dxa"/>
            <w:vMerge w:val="restart"/>
            <w:tcBorders>
              <w:top w:val="single" w:color="auto" w:sz="8" w:space="0"/>
            </w:tcBorders>
            <w:shd w:val="clear" w:color="auto" w:fill="auto"/>
            <w:vAlign w:val="center"/>
          </w:tcPr>
          <w:p w14:paraId="10F62A95">
            <w:pPr>
              <w:widowControl/>
              <w:autoSpaceDE w:val="0"/>
              <w:autoSpaceDN w:val="0"/>
              <w:spacing w:line="240" w:lineRule="auto"/>
              <w:ind w:firstLine="0" w:firstLineChars="0"/>
              <w:jc w:val="center"/>
              <w:rPr>
                <w:rFonts w:ascii="宋体" w:eastAsia="宋体"/>
                <w:kern w:val="0"/>
                <w:sz w:val="18"/>
                <w:szCs w:val="20"/>
              </w:rPr>
            </w:pPr>
            <w:r>
              <w:rPr>
                <w:rFonts w:hint="eastAsia" w:ascii="宋体" w:eastAsia="宋体"/>
                <w:kern w:val="0"/>
                <w:sz w:val="18"/>
                <w:szCs w:val="20"/>
              </w:rPr>
              <w:t>项目</w:t>
            </w:r>
          </w:p>
        </w:tc>
        <w:tc>
          <w:tcPr>
            <w:tcW w:w="6656" w:type="dxa"/>
            <w:gridSpan w:val="4"/>
            <w:tcBorders>
              <w:top w:val="single" w:color="auto" w:sz="8" w:space="0"/>
              <w:bottom w:val="single" w:color="auto" w:sz="4" w:space="0"/>
            </w:tcBorders>
            <w:shd w:val="clear" w:color="auto" w:fill="auto"/>
            <w:vAlign w:val="center"/>
          </w:tcPr>
          <w:p w14:paraId="3193C56C">
            <w:pPr>
              <w:widowControl/>
              <w:autoSpaceDE w:val="0"/>
              <w:autoSpaceDN w:val="0"/>
              <w:spacing w:line="240" w:lineRule="auto"/>
              <w:ind w:firstLine="0" w:firstLineChars="0"/>
              <w:jc w:val="center"/>
              <w:rPr>
                <w:rFonts w:ascii="宋体" w:eastAsia="宋体"/>
                <w:color w:val="000000"/>
                <w:kern w:val="0"/>
                <w:sz w:val="18"/>
                <w:szCs w:val="20"/>
              </w:rPr>
            </w:pPr>
            <w:r>
              <w:rPr>
                <w:rFonts w:ascii="宋体" w:eastAsia="宋体"/>
                <w:color w:val="000000"/>
                <w:kern w:val="0"/>
                <w:sz w:val="18"/>
                <w:szCs w:val="20"/>
              </w:rPr>
              <w:t>pH</w:t>
            </w:r>
          </w:p>
        </w:tc>
      </w:tr>
      <w:tr w14:paraId="63CB60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70" w:hRule="atLeast"/>
          <w:tblHeader/>
          <w:jc w:val="center"/>
        </w:trPr>
        <w:tc>
          <w:tcPr>
            <w:tcW w:w="1670" w:type="dxa"/>
            <w:vMerge w:val="continue"/>
            <w:tcBorders>
              <w:bottom w:val="single" w:color="auto" w:sz="8" w:space="0"/>
            </w:tcBorders>
            <w:shd w:val="clear" w:color="auto" w:fill="auto"/>
            <w:vAlign w:val="center"/>
          </w:tcPr>
          <w:p w14:paraId="6F46FD11">
            <w:pPr>
              <w:widowControl/>
              <w:autoSpaceDE w:val="0"/>
              <w:autoSpaceDN w:val="0"/>
              <w:spacing w:line="240" w:lineRule="auto"/>
              <w:ind w:firstLine="0" w:firstLineChars="0"/>
              <w:jc w:val="center"/>
              <w:rPr>
                <w:rFonts w:ascii="宋体" w:eastAsia="宋体"/>
                <w:kern w:val="0"/>
                <w:sz w:val="18"/>
                <w:szCs w:val="20"/>
              </w:rPr>
            </w:pPr>
          </w:p>
        </w:tc>
        <w:tc>
          <w:tcPr>
            <w:tcW w:w="1654" w:type="dxa"/>
            <w:tcBorders>
              <w:top w:val="single" w:color="auto" w:sz="4" w:space="0"/>
              <w:bottom w:val="single" w:color="auto" w:sz="8" w:space="0"/>
            </w:tcBorders>
            <w:shd w:val="clear" w:color="auto" w:fill="auto"/>
            <w:vAlign w:val="center"/>
          </w:tcPr>
          <w:p w14:paraId="75E48201">
            <w:pPr>
              <w:widowControl/>
              <w:autoSpaceDE w:val="0"/>
              <w:autoSpaceDN w:val="0"/>
              <w:spacing w:line="240" w:lineRule="auto"/>
              <w:ind w:firstLine="0" w:firstLineChars="0"/>
              <w:jc w:val="center"/>
              <w:rPr>
                <w:rFonts w:ascii="宋体" w:eastAsia="宋体"/>
                <w:color w:val="000000"/>
                <w:kern w:val="0"/>
                <w:sz w:val="18"/>
                <w:szCs w:val="20"/>
              </w:rPr>
            </w:pPr>
            <w:r>
              <w:rPr>
                <w:rFonts w:ascii="宋体" w:eastAsia="宋体"/>
                <w:color w:val="000000"/>
                <w:kern w:val="0"/>
                <w:sz w:val="18"/>
                <w:szCs w:val="20"/>
              </w:rPr>
              <w:t>pH</w:t>
            </w:r>
            <w:r>
              <w:rPr>
                <w:rFonts w:hint="eastAsia" w:ascii="宋体" w:eastAsia="宋体"/>
                <w:color w:val="000000"/>
                <w:kern w:val="0"/>
                <w:sz w:val="18"/>
                <w:szCs w:val="20"/>
              </w:rPr>
              <w:t>≤5.5</w:t>
            </w:r>
          </w:p>
        </w:tc>
        <w:tc>
          <w:tcPr>
            <w:tcW w:w="1654" w:type="dxa"/>
            <w:tcBorders>
              <w:top w:val="single" w:color="auto" w:sz="4" w:space="0"/>
              <w:bottom w:val="single" w:color="auto" w:sz="8" w:space="0"/>
            </w:tcBorders>
            <w:shd w:val="clear" w:color="auto" w:fill="auto"/>
            <w:vAlign w:val="center"/>
          </w:tcPr>
          <w:p w14:paraId="5EB11EA1">
            <w:pPr>
              <w:widowControl/>
              <w:autoSpaceDE w:val="0"/>
              <w:autoSpaceDN w:val="0"/>
              <w:spacing w:line="240" w:lineRule="auto"/>
              <w:ind w:firstLine="0" w:firstLineChars="0"/>
              <w:jc w:val="center"/>
              <w:rPr>
                <w:rFonts w:ascii="宋体" w:eastAsia="宋体"/>
                <w:color w:val="000000"/>
                <w:kern w:val="0"/>
                <w:sz w:val="18"/>
                <w:szCs w:val="20"/>
              </w:rPr>
            </w:pPr>
            <w:r>
              <w:rPr>
                <w:rFonts w:hint="eastAsia" w:ascii="宋体" w:eastAsia="宋体"/>
                <w:color w:val="000000"/>
                <w:kern w:val="0"/>
                <w:sz w:val="18"/>
                <w:szCs w:val="20"/>
              </w:rPr>
              <w:t>5.5＜</w:t>
            </w:r>
            <w:r>
              <w:rPr>
                <w:rFonts w:ascii="宋体" w:eastAsia="宋体"/>
                <w:color w:val="000000"/>
                <w:kern w:val="0"/>
                <w:sz w:val="18"/>
                <w:szCs w:val="20"/>
              </w:rPr>
              <w:t>pH</w:t>
            </w:r>
            <w:r>
              <w:rPr>
                <w:rFonts w:hint="eastAsia" w:ascii="宋体" w:eastAsia="宋体"/>
                <w:color w:val="000000"/>
                <w:kern w:val="0"/>
                <w:sz w:val="18"/>
                <w:szCs w:val="20"/>
              </w:rPr>
              <w:t>≤6.5</w:t>
            </w:r>
          </w:p>
        </w:tc>
        <w:tc>
          <w:tcPr>
            <w:tcW w:w="1654" w:type="dxa"/>
            <w:tcBorders>
              <w:top w:val="single" w:color="auto" w:sz="4" w:space="0"/>
              <w:bottom w:val="single" w:color="auto" w:sz="8" w:space="0"/>
            </w:tcBorders>
            <w:shd w:val="clear" w:color="auto" w:fill="auto"/>
            <w:vAlign w:val="center"/>
          </w:tcPr>
          <w:p w14:paraId="768A1339">
            <w:pPr>
              <w:widowControl/>
              <w:autoSpaceDE w:val="0"/>
              <w:autoSpaceDN w:val="0"/>
              <w:spacing w:line="240" w:lineRule="auto"/>
              <w:ind w:firstLine="0" w:firstLineChars="0"/>
              <w:jc w:val="center"/>
              <w:rPr>
                <w:rFonts w:ascii="宋体" w:eastAsia="宋体"/>
                <w:color w:val="000000"/>
                <w:kern w:val="0"/>
                <w:sz w:val="18"/>
                <w:szCs w:val="20"/>
              </w:rPr>
            </w:pPr>
            <w:r>
              <w:rPr>
                <w:rFonts w:hint="eastAsia" w:ascii="宋体" w:eastAsia="宋体"/>
                <w:color w:val="000000"/>
                <w:kern w:val="0"/>
                <w:sz w:val="18"/>
                <w:szCs w:val="20"/>
              </w:rPr>
              <w:t>6.5＜pH≤7.5</w:t>
            </w:r>
          </w:p>
        </w:tc>
        <w:tc>
          <w:tcPr>
            <w:tcW w:w="1694" w:type="dxa"/>
            <w:tcBorders>
              <w:bottom w:val="single" w:color="auto" w:sz="8" w:space="0"/>
            </w:tcBorders>
            <w:shd w:val="clear" w:color="auto" w:fill="auto"/>
            <w:vAlign w:val="center"/>
          </w:tcPr>
          <w:p w14:paraId="4572345C">
            <w:pPr>
              <w:widowControl/>
              <w:autoSpaceDE w:val="0"/>
              <w:autoSpaceDN w:val="0"/>
              <w:spacing w:line="240" w:lineRule="auto"/>
              <w:ind w:firstLine="0" w:firstLineChars="0"/>
              <w:jc w:val="center"/>
              <w:rPr>
                <w:rFonts w:ascii="宋体" w:eastAsia="宋体"/>
                <w:color w:val="000000"/>
                <w:kern w:val="0"/>
                <w:sz w:val="18"/>
                <w:szCs w:val="20"/>
              </w:rPr>
            </w:pPr>
            <w:r>
              <w:rPr>
                <w:rFonts w:hint="eastAsia" w:ascii="宋体" w:eastAsia="宋体"/>
                <w:color w:val="000000"/>
                <w:kern w:val="0"/>
                <w:sz w:val="18"/>
                <w:szCs w:val="20"/>
              </w:rPr>
              <w:t>pH＞7.5</w:t>
            </w:r>
          </w:p>
        </w:tc>
      </w:tr>
      <w:tr w14:paraId="539AE6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1670" w:type="dxa"/>
            <w:tcBorders>
              <w:top w:val="single" w:color="auto" w:sz="8" w:space="0"/>
            </w:tcBorders>
            <w:shd w:val="clear" w:color="auto" w:fill="auto"/>
            <w:vAlign w:val="center"/>
          </w:tcPr>
          <w:p w14:paraId="20D02DB9">
            <w:pPr>
              <w:widowControl/>
              <w:autoSpaceDE w:val="0"/>
              <w:autoSpaceDN w:val="0"/>
              <w:spacing w:line="240" w:lineRule="auto"/>
              <w:ind w:firstLine="0" w:firstLineChars="0"/>
              <w:jc w:val="center"/>
              <w:rPr>
                <w:rFonts w:ascii="宋体" w:eastAsia="宋体"/>
                <w:kern w:val="0"/>
                <w:sz w:val="18"/>
                <w:szCs w:val="20"/>
              </w:rPr>
            </w:pPr>
            <w:r>
              <w:rPr>
                <w:rFonts w:hint="eastAsia" w:ascii="宋体" w:eastAsia="宋体"/>
                <w:kern w:val="0"/>
                <w:sz w:val="18"/>
                <w:szCs w:val="20"/>
              </w:rPr>
              <w:t>镉，mg/kg</w:t>
            </w:r>
          </w:p>
        </w:tc>
        <w:tc>
          <w:tcPr>
            <w:tcW w:w="1654" w:type="dxa"/>
            <w:tcBorders>
              <w:top w:val="single" w:color="auto" w:sz="8" w:space="0"/>
            </w:tcBorders>
            <w:shd w:val="clear" w:color="auto" w:fill="auto"/>
            <w:vAlign w:val="center"/>
          </w:tcPr>
          <w:p w14:paraId="2F98F15B">
            <w:pPr>
              <w:widowControl/>
              <w:autoSpaceDE w:val="0"/>
              <w:autoSpaceDN w:val="0"/>
              <w:spacing w:line="240" w:lineRule="auto"/>
              <w:ind w:firstLine="0" w:firstLineChars="0"/>
              <w:jc w:val="center"/>
              <w:rPr>
                <w:rFonts w:ascii="宋体" w:eastAsia="宋体"/>
                <w:kern w:val="0"/>
                <w:sz w:val="18"/>
                <w:szCs w:val="20"/>
              </w:rPr>
            </w:pPr>
            <w:r>
              <w:rPr>
                <w:rFonts w:hint="eastAsia" w:ascii="宋体" w:eastAsia="宋体"/>
                <w:kern w:val="0"/>
                <w:sz w:val="18"/>
                <w:szCs w:val="20"/>
              </w:rPr>
              <w:t>0.3</w:t>
            </w:r>
          </w:p>
        </w:tc>
        <w:tc>
          <w:tcPr>
            <w:tcW w:w="1654" w:type="dxa"/>
            <w:tcBorders>
              <w:top w:val="single" w:color="auto" w:sz="8" w:space="0"/>
            </w:tcBorders>
            <w:shd w:val="clear" w:color="auto" w:fill="auto"/>
            <w:vAlign w:val="center"/>
          </w:tcPr>
          <w:p w14:paraId="6D93D12E">
            <w:pPr>
              <w:widowControl/>
              <w:autoSpaceDE w:val="0"/>
              <w:autoSpaceDN w:val="0"/>
              <w:spacing w:line="240" w:lineRule="auto"/>
              <w:ind w:firstLine="0" w:firstLineChars="0"/>
              <w:jc w:val="center"/>
              <w:rPr>
                <w:rFonts w:ascii="宋体" w:eastAsia="宋体"/>
                <w:kern w:val="0"/>
                <w:sz w:val="18"/>
                <w:szCs w:val="20"/>
              </w:rPr>
            </w:pPr>
            <w:r>
              <w:rPr>
                <w:rFonts w:hint="eastAsia" w:ascii="宋体" w:eastAsia="宋体"/>
                <w:kern w:val="0"/>
                <w:sz w:val="18"/>
                <w:szCs w:val="20"/>
              </w:rPr>
              <w:t>0.3</w:t>
            </w:r>
          </w:p>
        </w:tc>
        <w:tc>
          <w:tcPr>
            <w:tcW w:w="1654" w:type="dxa"/>
            <w:tcBorders>
              <w:top w:val="single" w:color="auto" w:sz="8" w:space="0"/>
            </w:tcBorders>
            <w:shd w:val="clear" w:color="auto" w:fill="auto"/>
            <w:vAlign w:val="center"/>
          </w:tcPr>
          <w:p w14:paraId="73FECC40">
            <w:pPr>
              <w:widowControl/>
              <w:autoSpaceDE w:val="0"/>
              <w:autoSpaceDN w:val="0"/>
              <w:spacing w:line="240" w:lineRule="auto"/>
              <w:ind w:firstLine="0" w:firstLineChars="0"/>
              <w:jc w:val="center"/>
              <w:rPr>
                <w:rFonts w:ascii="宋体" w:eastAsia="宋体"/>
                <w:kern w:val="0"/>
                <w:sz w:val="18"/>
                <w:szCs w:val="20"/>
              </w:rPr>
            </w:pPr>
            <w:r>
              <w:rPr>
                <w:rFonts w:hint="eastAsia" w:ascii="宋体" w:eastAsia="宋体"/>
                <w:kern w:val="0"/>
                <w:sz w:val="18"/>
                <w:szCs w:val="20"/>
              </w:rPr>
              <w:t>0.3</w:t>
            </w:r>
          </w:p>
        </w:tc>
        <w:tc>
          <w:tcPr>
            <w:tcW w:w="1694" w:type="dxa"/>
            <w:tcBorders>
              <w:top w:val="single" w:color="auto" w:sz="8" w:space="0"/>
            </w:tcBorders>
            <w:shd w:val="clear" w:color="auto" w:fill="auto"/>
            <w:vAlign w:val="center"/>
          </w:tcPr>
          <w:p w14:paraId="61B429A3">
            <w:pPr>
              <w:widowControl/>
              <w:autoSpaceDE w:val="0"/>
              <w:autoSpaceDN w:val="0"/>
              <w:spacing w:line="240" w:lineRule="auto"/>
              <w:ind w:firstLine="0" w:firstLineChars="0"/>
              <w:jc w:val="center"/>
              <w:rPr>
                <w:rFonts w:ascii="宋体" w:eastAsia="宋体"/>
                <w:kern w:val="0"/>
                <w:sz w:val="18"/>
                <w:szCs w:val="20"/>
              </w:rPr>
            </w:pPr>
            <w:r>
              <w:rPr>
                <w:rFonts w:hint="eastAsia" w:ascii="宋体" w:eastAsia="宋体"/>
                <w:kern w:val="0"/>
                <w:sz w:val="18"/>
                <w:szCs w:val="20"/>
              </w:rPr>
              <w:t>0.6</w:t>
            </w:r>
          </w:p>
        </w:tc>
      </w:tr>
      <w:tr w14:paraId="7E5ED4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44" w:hRule="atLeast"/>
          <w:jc w:val="center"/>
        </w:trPr>
        <w:tc>
          <w:tcPr>
            <w:tcW w:w="1670" w:type="dxa"/>
            <w:shd w:val="clear" w:color="auto" w:fill="auto"/>
            <w:vAlign w:val="center"/>
          </w:tcPr>
          <w:p w14:paraId="484EDBA8">
            <w:pPr>
              <w:widowControl/>
              <w:autoSpaceDE w:val="0"/>
              <w:autoSpaceDN w:val="0"/>
              <w:spacing w:line="240" w:lineRule="auto"/>
              <w:ind w:firstLine="0" w:firstLineChars="0"/>
              <w:jc w:val="center"/>
              <w:rPr>
                <w:rFonts w:ascii="宋体" w:eastAsia="宋体"/>
                <w:kern w:val="0"/>
                <w:sz w:val="18"/>
                <w:szCs w:val="20"/>
              </w:rPr>
            </w:pPr>
            <w:r>
              <w:rPr>
                <w:rFonts w:hint="eastAsia" w:ascii="宋体" w:eastAsia="宋体"/>
                <w:kern w:val="0"/>
                <w:sz w:val="18"/>
                <w:szCs w:val="20"/>
              </w:rPr>
              <w:t>汞，mg/kg</w:t>
            </w:r>
          </w:p>
        </w:tc>
        <w:tc>
          <w:tcPr>
            <w:tcW w:w="1654" w:type="dxa"/>
            <w:shd w:val="clear" w:color="auto" w:fill="auto"/>
            <w:vAlign w:val="center"/>
          </w:tcPr>
          <w:p w14:paraId="6B45604C">
            <w:pPr>
              <w:widowControl/>
              <w:autoSpaceDE w:val="0"/>
              <w:autoSpaceDN w:val="0"/>
              <w:spacing w:line="240" w:lineRule="auto"/>
              <w:ind w:firstLine="0" w:firstLineChars="0"/>
              <w:jc w:val="center"/>
              <w:rPr>
                <w:rFonts w:ascii="宋体" w:eastAsia="宋体"/>
                <w:kern w:val="0"/>
                <w:sz w:val="18"/>
                <w:szCs w:val="20"/>
              </w:rPr>
            </w:pPr>
            <w:r>
              <w:rPr>
                <w:rFonts w:hint="eastAsia" w:ascii="宋体" w:eastAsia="宋体"/>
                <w:kern w:val="0"/>
                <w:sz w:val="18"/>
                <w:szCs w:val="20"/>
              </w:rPr>
              <w:t>1.3</w:t>
            </w:r>
          </w:p>
        </w:tc>
        <w:tc>
          <w:tcPr>
            <w:tcW w:w="1654" w:type="dxa"/>
            <w:shd w:val="clear" w:color="auto" w:fill="auto"/>
            <w:vAlign w:val="center"/>
          </w:tcPr>
          <w:p w14:paraId="7EC08A71">
            <w:pPr>
              <w:widowControl/>
              <w:autoSpaceDE w:val="0"/>
              <w:autoSpaceDN w:val="0"/>
              <w:spacing w:line="240" w:lineRule="auto"/>
              <w:ind w:firstLine="0" w:firstLineChars="0"/>
              <w:jc w:val="center"/>
              <w:rPr>
                <w:rFonts w:ascii="宋体" w:eastAsia="宋体"/>
                <w:kern w:val="0"/>
                <w:sz w:val="18"/>
                <w:szCs w:val="20"/>
              </w:rPr>
            </w:pPr>
            <w:r>
              <w:rPr>
                <w:rFonts w:hint="eastAsia" w:ascii="宋体" w:eastAsia="宋体"/>
                <w:kern w:val="0"/>
                <w:sz w:val="18"/>
                <w:szCs w:val="20"/>
              </w:rPr>
              <w:t>1.8</w:t>
            </w:r>
          </w:p>
        </w:tc>
        <w:tc>
          <w:tcPr>
            <w:tcW w:w="1654" w:type="dxa"/>
            <w:shd w:val="clear" w:color="auto" w:fill="auto"/>
            <w:vAlign w:val="center"/>
          </w:tcPr>
          <w:p w14:paraId="2EAB75AA">
            <w:pPr>
              <w:widowControl/>
              <w:autoSpaceDE w:val="0"/>
              <w:autoSpaceDN w:val="0"/>
              <w:spacing w:line="240" w:lineRule="auto"/>
              <w:ind w:firstLine="0" w:firstLineChars="0"/>
              <w:jc w:val="center"/>
              <w:rPr>
                <w:rFonts w:ascii="宋体" w:eastAsia="宋体"/>
                <w:kern w:val="0"/>
                <w:sz w:val="18"/>
                <w:szCs w:val="20"/>
              </w:rPr>
            </w:pPr>
            <w:r>
              <w:rPr>
                <w:rFonts w:hint="eastAsia" w:ascii="宋体" w:eastAsia="宋体"/>
                <w:kern w:val="0"/>
                <w:sz w:val="18"/>
                <w:szCs w:val="20"/>
              </w:rPr>
              <w:t>2.4</w:t>
            </w:r>
          </w:p>
        </w:tc>
        <w:tc>
          <w:tcPr>
            <w:tcW w:w="1694" w:type="dxa"/>
            <w:shd w:val="clear" w:color="auto" w:fill="auto"/>
            <w:vAlign w:val="center"/>
          </w:tcPr>
          <w:p w14:paraId="67DECEB1">
            <w:pPr>
              <w:widowControl/>
              <w:autoSpaceDE w:val="0"/>
              <w:autoSpaceDN w:val="0"/>
              <w:spacing w:line="240" w:lineRule="auto"/>
              <w:ind w:firstLine="0" w:firstLineChars="0"/>
              <w:jc w:val="center"/>
              <w:rPr>
                <w:rFonts w:ascii="宋体" w:eastAsia="宋体"/>
                <w:kern w:val="0"/>
                <w:sz w:val="18"/>
                <w:szCs w:val="20"/>
              </w:rPr>
            </w:pPr>
            <w:r>
              <w:rPr>
                <w:rFonts w:hint="eastAsia" w:ascii="宋体" w:eastAsia="宋体"/>
                <w:kern w:val="0"/>
                <w:sz w:val="18"/>
                <w:szCs w:val="20"/>
              </w:rPr>
              <w:t>3.4</w:t>
            </w:r>
          </w:p>
        </w:tc>
      </w:tr>
      <w:tr w14:paraId="607094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6" w:hRule="atLeast"/>
          <w:jc w:val="center"/>
        </w:trPr>
        <w:tc>
          <w:tcPr>
            <w:tcW w:w="1670" w:type="dxa"/>
            <w:shd w:val="clear" w:color="auto" w:fill="auto"/>
            <w:vAlign w:val="center"/>
          </w:tcPr>
          <w:p w14:paraId="326A3476">
            <w:pPr>
              <w:widowControl/>
              <w:autoSpaceDE w:val="0"/>
              <w:autoSpaceDN w:val="0"/>
              <w:spacing w:line="240" w:lineRule="auto"/>
              <w:ind w:firstLine="0" w:firstLineChars="0"/>
              <w:jc w:val="center"/>
              <w:rPr>
                <w:rFonts w:ascii="宋体" w:eastAsia="宋体"/>
                <w:kern w:val="0"/>
                <w:sz w:val="18"/>
                <w:szCs w:val="20"/>
              </w:rPr>
            </w:pPr>
            <w:r>
              <w:rPr>
                <w:rFonts w:hint="eastAsia" w:ascii="宋体" w:eastAsia="宋体"/>
                <w:kern w:val="0"/>
                <w:sz w:val="18"/>
                <w:szCs w:val="20"/>
              </w:rPr>
              <w:t>砷，mg/kg</w:t>
            </w:r>
          </w:p>
        </w:tc>
        <w:tc>
          <w:tcPr>
            <w:tcW w:w="1654" w:type="dxa"/>
            <w:shd w:val="clear" w:color="auto" w:fill="auto"/>
            <w:vAlign w:val="center"/>
          </w:tcPr>
          <w:p w14:paraId="2928558E">
            <w:pPr>
              <w:widowControl/>
              <w:autoSpaceDE w:val="0"/>
              <w:autoSpaceDN w:val="0"/>
              <w:spacing w:line="240" w:lineRule="auto"/>
              <w:ind w:firstLine="0" w:firstLineChars="0"/>
              <w:jc w:val="center"/>
              <w:rPr>
                <w:rFonts w:ascii="宋体" w:eastAsia="宋体"/>
                <w:kern w:val="0"/>
                <w:sz w:val="18"/>
                <w:szCs w:val="20"/>
              </w:rPr>
            </w:pPr>
            <w:r>
              <w:rPr>
                <w:rFonts w:hint="eastAsia" w:ascii="宋体" w:eastAsia="宋体"/>
                <w:kern w:val="0"/>
                <w:sz w:val="18"/>
                <w:szCs w:val="20"/>
              </w:rPr>
              <w:t>40</w:t>
            </w:r>
          </w:p>
        </w:tc>
        <w:tc>
          <w:tcPr>
            <w:tcW w:w="1654" w:type="dxa"/>
            <w:shd w:val="clear" w:color="auto" w:fill="auto"/>
            <w:vAlign w:val="center"/>
          </w:tcPr>
          <w:p w14:paraId="3BB6CF19">
            <w:pPr>
              <w:widowControl/>
              <w:autoSpaceDE w:val="0"/>
              <w:autoSpaceDN w:val="0"/>
              <w:spacing w:line="240" w:lineRule="auto"/>
              <w:ind w:firstLine="0" w:firstLineChars="0"/>
              <w:jc w:val="center"/>
              <w:rPr>
                <w:rFonts w:ascii="宋体" w:eastAsia="宋体"/>
                <w:kern w:val="0"/>
                <w:sz w:val="18"/>
                <w:szCs w:val="20"/>
              </w:rPr>
            </w:pPr>
            <w:r>
              <w:rPr>
                <w:rFonts w:hint="eastAsia" w:ascii="宋体" w:eastAsia="宋体"/>
                <w:kern w:val="0"/>
                <w:sz w:val="18"/>
                <w:szCs w:val="20"/>
              </w:rPr>
              <w:t>40</w:t>
            </w:r>
          </w:p>
        </w:tc>
        <w:tc>
          <w:tcPr>
            <w:tcW w:w="1654" w:type="dxa"/>
            <w:shd w:val="clear" w:color="auto" w:fill="auto"/>
            <w:vAlign w:val="center"/>
          </w:tcPr>
          <w:p w14:paraId="1502B6EA">
            <w:pPr>
              <w:widowControl/>
              <w:autoSpaceDE w:val="0"/>
              <w:autoSpaceDN w:val="0"/>
              <w:spacing w:line="240" w:lineRule="auto"/>
              <w:ind w:firstLine="0" w:firstLineChars="0"/>
              <w:jc w:val="center"/>
              <w:rPr>
                <w:rFonts w:ascii="宋体" w:eastAsia="宋体"/>
                <w:kern w:val="0"/>
                <w:sz w:val="18"/>
                <w:szCs w:val="20"/>
              </w:rPr>
            </w:pPr>
            <w:r>
              <w:rPr>
                <w:rFonts w:hint="eastAsia" w:ascii="宋体" w:eastAsia="宋体"/>
                <w:kern w:val="0"/>
                <w:sz w:val="18"/>
                <w:szCs w:val="20"/>
              </w:rPr>
              <w:t>30</w:t>
            </w:r>
          </w:p>
        </w:tc>
        <w:tc>
          <w:tcPr>
            <w:tcW w:w="1694" w:type="dxa"/>
            <w:shd w:val="clear" w:color="auto" w:fill="auto"/>
            <w:vAlign w:val="center"/>
          </w:tcPr>
          <w:p w14:paraId="4E8344D5">
            <w:pPr>
              <w:widowControl/>
              <w:autoSpaceDE w:val="0"/>
              <w:autoSpaceDN w:val="0"/>
              <w:spacing w:line="240" w:lineRule="auto"/>
              <w:ind w:firstLine="0" w:firstLineChars="0"/>
              <w:jc w:val="center"/>
              <w:rPr>
                <w:rFonts w:ascii="宋体" w:eastAsia="宋体"/>
                <w:kern w:val="0"/>
                <w:sz w:val="18"/>
                <w:szCs w:val="20"/>
              </w:rPr>
            </w:pPr>
            <w:r>
              <w:rPr>
                <w:rFonts w:hint="eastAsia" w:ascii="宋体" w:eastAsia="宋体"/>
                <w:kern w:val="0"/>
                <w:sz w:val="18"/>
                <w:szCs w:val="20"/>
              </w:rPr>
              <w:t>25</w:t>
            </w:r>
          </w:p>
        </w:tc>
      </w:tr>
      <w:tr w14:paraId="19C512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46" w:hRule="atLeast"/>
          <w:jc w:val="center"/>
        </w:trPr>
        <w:tc>
          <w:tcPr>
            <w:tcW w:w="1670" w:type="dxa"/>
            <w:shd w:val="clear" w:color="auto" w:fill="auto"/>
            <w:vAlign w:val="center"/>
          </w:tcPr>
          <w:p w14:paraId="3330B0EE">
            <w:pPr>
              <w:widowControl/>
              <w:autoSpaceDE w:val="0"/>
              <w:autoSpaceDN w:val="0"/>
              <w:spacing w:line="240" w:lineRule="auto"/>
              <w:ind w:firstLine="0" w:firstLineChars="0"/>
              <w:jc w:val="center"/>
              <w:rPr>
                <w:rFonts w:ascii="宋体" w:eastAsia="宋体"/>
                <w:kern w:val="0"/>
                <w:sz w:val="18"/>
                <w:szCs w:val="20"/>
              </w:rPr>
            </w:pPr>
            <w:r>
              <w:rPr>
                <w:rFonts w:hint="eastAsia" w:ascii="宋体" w:eastAsia="宋体"/>
                <w:kern w:val="0"/>
                <w:sz w:val="18"/>
                <w:szCs w:val="20"/>
              </w:rPr>
              <w:t>铅，mg/kg</w:t>
            </w:r>
          </w:p>
        </w:tc>
        <w:tc>
          <w:tcPr>
            <w:tcW w:w="1654" w:type="dxa"/>
            <w:shd w:val="clear" w:color="auto" w:fill="auto"/>
            <w:vAlign w:val="center"/>
          </w:tcPr>
          <w:p w14:paraId="487BB0D4">
            <w:pPr>
              <w:widowControl/>
              <w:autoSpaceDE w:val="0"/>
              <w:autoSpaceDN w:val="0"/>
              <w:spacing w:line="240" w:lineRule="auto"/>
              <w:ind w:firstLine="0" w:firstLineChars="0"/>
              <w:jc w:val="center"/>
              <w:rPr>
                <w:rFonts w:ascii="宋体" w:eastAsia="宋体"/>
                <w:kern w:val="0"/>
                <w:sz w:val="18"/>
                <w:szCs w:val="20"/>
              </w:rPr>
            </w:pPr>
            <w:r>
              <w:rPr>
                <w:rFonts w:hint="eastAsia" w:ascii="宋体" w:eastAsia="宋体"/>
                <w:kern w:val="0"/>
                <w:sz w:val="18"/>
                <w:szCs w:val="20"/>
              </w:rPr>
              <w:t>70</w:t>
            </w:r>
          </w:p>
        </w:tc>
        <w:tc>
          <w:tcPr>
            <w:tcW w:w="1654" w:type="dxa"/>
            <w:shd w:val="clear" w:color="auto" w:fill="auto"/>
            <w:vAlign w:val="center"/>
          </w:tcPr>
          <w:p w14:paraId="40F52ADA">
            <w:pPr>
              <w:widowControl/>
              <w:autoSpaceDE w:val="0"/>
              <w:autoSpaceDN w:val="0"/>
              <w:spacing w:line="240" w:lineRule="auto"/>
              <w:ind w:firstLine="0" w:firstLineChars="0"/>
              <w:jc w:val="center"/>
              <w:rPr>
                <w:rFonts w:ascii="宋体" w:eastAsia="宋体"/>
                <w:kern w:val="0"/>
                <w:sz w:val="18"/>
                <w:szCs w:val="20"/>
              </w:rPr>
            </w:pPr>
            <w:r>
              <w:rPr>
                <w:rFonts w:hint="eastAsia" w:ascii="宋体" w:eastAsia="宋体"/>
                <w:kern w:val="0"/>
                <w:sz w:val="18"/>
                <w:szCs w:val="20"/>
              </w:rPr>
              <w:t>90</w:t>
            </w:r>
          </w:p>
        </w:tc>
        <w:tc>
          <w:tcPr>
            <w:tcW w:w="1654" w:type="dxa"/>
            <w:shd w:val="clear" w:color="auto" w:fill="auto"/>
            <w:vAlign w:val="center"/>
          </w:tcPr>
          <w:p w14:paraId="56B2CF1C">
            <w:pPr>
              <w:widowControl/>
              <w:autoSpaceDE w:val="0"/>
              <w:autoSpaceDN w:val="0"/>
              <w:spacing w:line="240" w:lineRule="auto"/>
              <w:ind w:firstLine="0" w:firstLineChars="0"/>
              <w:jc w:val="center"/>
              <w:rPr>
                <w:rFonts w:ascii="宋体" w:eastAsia="宋体"/>
                <w:kern w:val="0"/>
                <w:sz w:val="18"/>
                <w:szCs w:val="20"/>
              </w:rPr>
            </w:pPr>
            <w:r>
              <w:rPr>
                <w:rFonts w:hint="eastAsia" w:ascii="宋体" w:eastAsia="宋体"/>
                <w:kern w:val="0"/>
                <w:sz w:val="18"/>
                <w:szCs w:val="20"/>
              </w:rPr>
              <w:t>120</w:t>
            </w:r>
          </w:p>
        </w:tc>
        <w:tc>
          <w:tcPr>
            <w:tcW w:w="1694" w:type="dxa"/>
            <w:shd w:val="clear" w:color="auto" w:fill="auto"/>
            <w:vAlign w:val="center"/>
          </w:tcPr>
          <w:p w14:paraId="50564CF6">
            <w:pPr>
              <w:widowControl/>
              <w:autoSpaceDE w:val="0"/>
              <w:autoSpaceDN w:val="0"/>
              <w:spacing w:line="240" w:lineRule="auto"/>
              <w:ind w:firstLine="0" w:firstLineChars="0"/>
              <w:jc w:val="center"/>
              <w:rPr>
                <w:rFonts w:ascii="宋体" w:eastAsia="宋体"/>
                <w:kern w:val="0"/>
                <w:sz w:val="18"/>
                <w:szCs w:val="20"/>
              </w:rPr>
            </w:pPr>
            <w:r>
              <w:rPr>
                <w:rFonts w:hint="eastAsia" w:ascii="宋体" w:eastAsia="宋体"/>
                <w:kern w:val="0"/>
                <w:sz w:val="18"/>
                <w:szCs w:val="20"/>
              </w:rPr>
              <w:t>170</w:t>
            </w:r>
          </w:p>
        </w:tc>
      </w:tr>
      <w:tr w14:paraId="420D02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8" w:hRule="atLeast"/>
          <w:jc w:val="center"/>
        </w:trPr>
        <w:tc>
          <w:tcPr>
            <w:tcW w:w="1670" w:type="dxa"/>
            <w:shd w:val="clear" w:color="auto" w:fill="auto"/>
            <w:vAlign w:val="center"/>
          </w:tcPr>
          <w:p w14:paraId="7256BA83">
            <w:pPr>
              <w:widowControl/>
              <w:autoSpaceDE w:val="0"/>
              <w:autoSpaceDN w:val="0"/>
              <w:spacing w:line="240" w:lineRule="auto"/>
              <w:ind w:firstLine="0" w:firstLineChars="0"/>
              <w:jc w:val="center"/>
              <w:rPr>
                <w:rFonts w:ascii="宋体" w:eastAsia="宋体"/>
                <w:kern w:val="0"/>
                <w:sz w:val="18"/>
                <w:szCs w:val="20"/>
              </w:rPr>
            </w:pPr>
            <w:r>
              <w:rPr>
                <w:rFonts w:hint="eastAsia" w:ascii="宋体" w:eastAsia="宋体"/>
                <w:kern w:val="0"/>
                <w:sz w:val="18"/>
                <w:szCs w:val="20"/>
              </w:rPr>
              <w:t>铬，mg/kg</w:t>
            </w:r>
          </w:p>
        </w:tc>
        <w:tc>
          <w:tcPr>
            <w:tcW w:w="1654" w:type="dxa"/>
            <w:shd w:val="clear" w:color="auto" w:fill="auto"/>
            <w:vAlign w:val="center"/>
          </w:tcPr>
          <w:p w14:paraId="15D8E13B">
            <w:pPr>
              <w:widowControl/>
              <w:autoSpaceDE w:val="0"/>
              <w:autoSpaceDN w:val="0"/>
              <w:spacing w:line="240" w:lineRule="auto"/>
              <w:ind w:firstLine="0" w:firstLineChars="0"/>
              <w:jc w:val="center"/>
              <w:rPr>
                <w:rFonts w:ascii="宋体" w:eastAsia="宋体"/>
                <w:kern w:val="0"/>
                <w:sz w:val="18"/>
                <w:szCs w:val="20"/>
              </w:rPr>
            </w:pPr>
            <w:r>
              <w:rPr>
                <w:rFonts w:hint="eastAsia" w:ascii="宋体" w:eastAsia="宋体"/>
                <w:kern w:val="0"/>
                <w:sz w:val="18"/>
                <w:szCs w:val="20"/>
              </w:rPr>
              <w:t>150</w:t>
            </w:r>
          </w:p>
        </w:tc>
        <w:tc>
          <w:tcPr>
            <w:tcW w:w="1654" w:type="dxa"/>
            <w:shd w:val="clear" w:color="auto" w:fill="auto"/>
            <w:vAlign w:val="center"/>
          </w:tcPr>
          <w:p w14:paraId="61879A03">
            <w:pPr>
              <w:widowControl/>
              <w:autoSpaceDE w:val="0"/>
              <w:autoSpaceDN w:val="0"/>
              <w:spacing w:line="240" w:lineRule="auto"/>
              <w:ind w:firstLine="0" w:firstLineChars="0"/>
              <w:jc w:val="center"/>
              <w:rPr>
                <w:rFonts w:ascii="宋体" w:eastAsia="宋体"/>
                <w:kern w:val="0"/>
                <w:sz w:val="18"/>
                <w:szCs w:val="20"/>
              </w:rPr>
            </w:pPr>
            <w:r>
              <w:rPr>
                <w:rFonts w:hint="eastAsia" w:ascii="宋体" w:eastAsia="宋体"/>
                <w:kern w:val="0"/>
                <w:sz w:val="18"/>
                <w:szCs w:val="20"/>
              </w:rPr>
              <w:t>150</w:t>
            </w:r>
          </w:p>
        </w:tc>
        <w:tc>
          <w:tcPr>
            <w:tcW w:w="1654" w:type="dxa"/>
            <w:shd w:val="clear" w:color="auto" w:fill="auto"/>
            <w:vAlign w:val="center"/>
          </w:tcPr>
          <w:p w14:paraId="3D8FC8F6">
            <w:pPr>
              <w:widowControl/>
              <w:autoSpaceDE w:val="0"/>
              <w:autoSpaceDN w:val="0"/>
              <w:spacing w:line="240" w:lineRule="auto"/>
              <w:ind w:firstLine="0" w:firstLineChars="0"/>
              <w:jc w:val="center"/>
              <w:rPr>
                <w:rFonts w:ascii="宋体" w:eastAsia="宋体"/>
                <w:kern w:val="0"/>
                <w:sz w:val="18"/>
                <w:szCs w:val="20"/>
              </w:rPr>
            </w:pPr>
            <w:r>
              <w:rPr>
                <w:rFonts w:hint="eastAsia" w:ascii="宋体" w:eastAsia="宋体"/>
                <w:kern w:val="0"/>
                <w:sz w:val="18"/>
                <w:szCs w:val="20"/>
              </w:rPr>
              <w:t>200</w:t>
            </w:r>
          </w:p>
        </w:tc>
        <w:tc>
          <w:tcPr>
            <w:tcW w:w="1694" w:type="dxa"/>
            <w:shd w:val="clear" w:color="auto" w:fill="auto"/>
            <w:vAlign w:val="center"/>
          </w:tcPr>
          <w:p w14:paraId="66B172D9">
            <w:pPr>
              <w:widowControl/>
              <w:autoSpaceDE w:val="0"/>
              <w:autoSpaceDN w:val="0"/>
              <w:spacing w:line="240" w:lineRule="auto"/>
              <w:ind w:firstLine="0" w:firstLineChars="0"/>
              <w:jc w:val="center"/>
              <w:rPr>
                <w:rFonts w:ascii="宋体" w:eastAsia="宋体"/>
                <w:kern w:val="0"/>
                <w:sz w:val="18"/>
                <w:szCs w:val="20"/>
              </w:rPr>
            </w:pPr>
            <w:r>
              <w:rPr>
                <w:rFonts w:hint="eastAsia" w:ascii="宋体" w:eastAsia="宋体"/>
                <w:kern w:val="0"/>
                <w:sz w:val="18"/>
                <w:szCs w:val="20"/>
              </w:rPr>
              <w:t>250</w:t>
            </w:r>
          </w:p>
        </w:tc>
      </w:tr>
      <w:tr w14:paraId="5ADD4C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70" w:type="dxa"/>
            <w:shd w:val="clear" w:color="auto" w:fill="auto"/>
            <w:vAlign w:val="center"/>
          </w:tcPr>
          <w:p w14:paraId="5520C895">
            <w:pPr>
              <w:widowControl/>
              <w:autoSpaceDE w:val="0"/>
              <w:autoSpaceDN w:val="0"/>
              <w:spacing w:line="240" w:lineRule="auto"/>
              <w:ind w:firstLine="0" w:firstLineChars="0"/>
              <w:jc w:val="center"/>
              <w:rPr>
                <w:rFonts w:ascii="宋体" w:eastAsia="宋体"/>
                <w:kern w:val="0"/>
                <w:sz w:val="18"/>
                <w:szCs w:val="20"/>
              </w:rPr>
            </w:pPr>
            <w:r>
              <w:rPr>
                <w:rFonts w:hint="eastAsia" w:ascii="宋体" w:eastAsia="宋体"/>
                <w:kern w:val="0"/>
                <w:sz w:val="18"/>
                <w:szCs w:val="20"/>
              </w:rPr>
              <w:t>铜，mg/kg</w:t>
            </w:r>
          </w:p>
        </w:tc>
        <w:tc>
          <w:tcPr>
            <w:tcW w:w="1654" w:type="dxa"/>
            <w:shd w:val="clear" w:color="auto" w:fill="auto"/>
            <w:vAlign w:val="center"/>
          </w:tcPr>
          <w:p w14:paraId="7AE248E2">
            <w:pPr>
              <w:widowControl/>
              <w:autoSpaceDE w:val="0"/>
              <w:autoSpaceDN w:val="0"/>
              <w:spacing w:line="240" w:lineRule="auto"/>
              <w:ind w:firstLine="0" w:firstLineChars="0"/>
              <w:jc w:val="center"/>
              <w:rPr>
                <w:rFonts w:ascii="宋体" w:eastAsia="宋体"/>
                <w:kern w:val="0"/>
                <w:sz w:val="18"/>
                <w:szCs w:val="20"/>
              </w:rPr>
            </w:pPr>
            <w:r>
              <w:rPr>
                <w:rFonts w:hint="eastAsia" w:ascii="宋体" w:eastAsia="宋体"/>
                <w:kern w:val="0"/>
                <w:sz w:val="18"/>
                <w:szCs w:val="20"/>
              </w:rPr>
              <w:t>50</w:t>
            </w:r>
          </w:p>
        </w:tc>
        <w:tc>
          <w:tcPr>
            <w:tcW w:w="1654" w:type="dxa"/>
            <w:shd w:val="clear" w:color="auto" w:fill="auto"/>
            <w:vAlign w:val="center"/>
          </w:tcPr>
          <w:p w14:paraId="3ECA8AB7">
            <w:pPr>
              <w:widowControl/>
              <w:autoSpaceDE w:val="0"/>
              <w:autoSpaceDN w:val="0"/>
              <w:spacing w:line="240" w:lineRule="auto"/>
              <w:ind w:firstLine="0" w:firstLineChars="0"/>
              <w:jc w:val="center"/>
              <w:rPr>
                <w:rFonts w:ascii="宋体" w:eastAsia="宋体"/>
                <w:kern w:val="0"/>
                <w:sz w:val="18"/>
                <w:szCs w:val="20"/>
              </w:rPr>
            </w:pPr>
            <w:r>
              <w:rPr>
                <w:rFonts w:hint="eastAsia" w:ascii="宋体" w:eastAsia="宋体"/>
                <w:kern w:val="0"/>
                <w:sz w:val="18"/>
                <w:szCs w:val="20"/>
              </w:rPr>
              <w:t>50</w:t>
            </w:r>
          </w:p>
        </w:tc>
        <w:tc>
          <w:tcPr>
            <w:tcW w:w="1654" w:type="dxa"/>
            <w:shd w:val="clear" w:color="auto" w:fill="auto"/>
            <w:vAlign w:val="center"/>
          </w:tcPr>
          <w:p w14:paraId="2BA2B542">
            <w:pPr>
              <w:widowControl/>
              <w:autoSpaceDE w:val="0"/>
              <w:autoSpaceDN w:val="0"/>
              <w:spacing w:line="240" w:lineRule="auto"/>
              <w:ind w:firstLine="0" w:firstLineChars="0"/>
              <w:jc w:val="center"/>
              <w:rPr>
                <w:rFonts w:ascii="宋体" w:eastAsia="宋体"/>
                <w:kern w:val="0"/>
                <w:sz w:val="18"/>
                <w:szCs w:val="20"/>
              </w:rPr>
            </w:pPr>
            <w:r>
              <w:rPr>
                <w:rFonts w:hint="eastAsia" w:ascii="宋体" w:eastAsia="宋体"/>
                <w:kern w:val="0"/>
                <w:sz w:val="18"/>
                <w:szCs w:val="20"/>
              </w:rPr>
              <w:t>100</w:t>
            </w:r>
          </w:p>
        </w:tc>
        <w:tc>
          <w:tcPr>
            <w:tcW w:w="1694" w:type="dxa"/>
            <w:shd w:val="clear" w:color="auto" w:fill="auto"/>
            <w:vAlign w:val="center"/>
          </w:tcPr>
          <w:p w14:paraId="1B0CFCB0">
            <w:pPr>
              <w:widowControl/>
              <w:autoSpaceDE w:val="0"/>
              <w:autoSpaceDN w:val="0"/>
              <w:spacing w:line="240" w:lineRule="auto"/>
              <w:ind w:firstLine="0" w:firstLineChars="0"/>
              <w:jc w:val="center"/>
              <w:rPr>
                <w:rFonts w:ascii="宋体" w:eastAsia="宋体"/>
                <w:kern w:val="0"/>
                <w:sz w:val="18"/>
                <w:szCs w:val="20"/>
              </w:rPr>
            </w:pPr>
            <w:r>
              <w:rPr>
                <w:rFonts w:hint="eastAsia" w:ascii="宋体" w:eastAsia="宋体"/>
                <w:kern w:val="0"/>
                <w:sz w:val="18"/>
                <w:szCs w:val="20"/>
              </w:rPr>
              <w:t>100</w:t>
            </w:r>
          </w:p>
        </w:tc>
      </w:tr>
      <w:tr w14:paraId="6DA3BF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70" w:type="dxa"/>
            <w:shd w:val="clear" w:color="auto" w:fill="auto"/>
            <w:vAlign w:val="center"/>
          </w:tcPr>
          <w:p w14:paraId="4FA0FEC4">
            <w:pPr>
              <w:widowControl/>
              <w:autoSpaceDE w:val="0"/>
              <w:autoSpaceDN w:val="0"/>
              <w:spacing w:line="240" w:lineRule="auto"/>
              <w:ind w:firstLine="0" w:firstLineChars="0"/>
              <w:jc w:val="center"/>
              <w:rPr>
                <w:rFonts w:ascii="宋体" w:eastAsia="宋体"/>
                <w:kern w:val="0"/>
                <w:sz w:val="18"/>
                <w:szCs w:val="20"/>
              </w:rPr>
            </w:pPr>
            <w:r>
              <w:rPr>
                <w:rFonts w:hint="eastAsia" w:ascii="宋体" w:eastAsia="宋体"/>
                <w:kern w:val="0"/>
                <w:sz w:val="18"/>
                <w:szCs w:val="20"/>
              </w:rPr>
              <w:t>镍，</w:t>
            </w:r>
            <w:bookmarkStart w:id="0" w:name="OLE_LINK1"/>
            <w:bookmarkStart w:id="1" w:name="OLE_LINK2"/>
            <w:r>
              <w:rPr>
                <w:rFonts w:hint="eastAsia" w:ascii="宋体" w:eastAsia="宋体"/>
                <w:kern w:val="0"/>
                <w:sz w:val="18"/>
                <w:szCs w:val="20"/>
              </w:rPr>
              <w:t>mg/kg</w:t>
            </w:r>
            <w:bookmarkEnd w:id="0"/>
            <w:bookmarkEnd w:id="1"/>
          </w:p>
        </w:tc>
        <w:tc>
          <w:tcPr>
            <w:tcW w:w="1654" w:type="dxa"/>
            <w:shd w:val="clear" w:color="auto" w:fill="auto"/>
            <w:vAlign w:val="center"/>
          </w:tcPr>
          <w:p w14:paraId="028CC021">
            <w:pPr>
              <w:widowControl/>
              <w:autoSpaceDE w:val="0"/>
              <w:autoSpaceDN w:val="0"/>
              <w:spacing w:line="240" w:lineRule="auto"/>
              <w:ind w:firstLine="0" w:firstLineChars="0"/>
              <w:jc w:val="center"/>
              <w:rPr>
                <w:rFonts w:ascii="宋体" w:eastAsia="宋体"/>
                <w:kern w:val="0"/>
                <w:sz w:val="18"/>
                <w:szCs w:val="20"/>
              </w:rPr>
            </w:pPr>
            <w:r>
              <w:rPr>
                <w:rFonts w:hint="eastAsia" w:ascii="宋体" w:eastAsia="宋体"/>
                <w:kern w:val="0"/>
                <w:sz w:val="18"/>
                <w:szCs w:val="20"/>
              </w:rPr>
              <w:t>60</w:t>
            </w:r>
          </w:p>
        </w:tc>
        <w:tc>
          <w:tcPr>
            <w:tcW w:w="1654" w:type="dxa"/>
            <w:shd w:val="clear" w:color="auto" w:fill="auto"/>
            <w:vAlign w:val="center"/>
          </w:tcPr>
          <w:p w14:paraId="2978A551">
            <w:pPr>
              <w:widowControl/>
              <w:autoSpaceDE w:val="0"/>
              <w:autoSpaceDN w:val="0"/>
              <w:spacing w:line="240" w:lineRule="auto"/>
              <w:ind w:firstLine="0" w:firstLineChars="0"/>
              <w:jc w:val="center"/>
              <w:rPr>
                <w:rFonts w:ascii="宋体" w:eastAsia="宋体"/>
                <w:kern w:val="0"/>
                <w:sz w:val="18"/>
                <w:szCs w:val="20"/>
              </w:rPr>
            </w:pPr>
            <w:r>
              <w:rPr>
                <w:rFonts w:hint="eastAsia" w:ascii="宋体" w:eastAsia="宋体"/>
                <w:kern w:val="0"/>
                <w:sz w:val="18"/>
                <w:szCs w:val="20"/>
              </w:rPr>
              <w:t>70</w:t>
            </w:r>
          </w:p>
        </w:tc>
        <w:tc>
          <w:tcPr>
            <w:tcW w:w="1654" w:type="dxa"/>
            <w:shd w:val="clear" w:color="auto" w:fill="auto"/>
            <w:vAlign w:val="center"/>
          </w:tcPr>
          <w:p w14:paraId="5A92BE6A">
            <w:pPr>
              <w:widowControl/>
              <w:autoSpaceDE w:val="0"/>
              <w:autoSpaceDN w:val="0"/>
              <w:spacing w:line="240" w:lineRule="auto"/>
              <w:ind w:firstLine="0" w:firstLineChars="0"/>
              <w:jc w:val="center"/>
              <w:rPr>
                <w:rFonts w:ascii="宋体" w:eastAsia="宋体"/>
                <w:kern w:val="0"/>
                <w:sz w:val="18"/>
                <w:szCs w:val="20"/>
              </w:rPr>
            </w:pPr>
            <w:r>
              <w:rPr>
                <w:rFonts w:hint="eastAsia" w:ascii="宋体" w:eastAsia="宋体"/>
                <w:kern w:val="0"/>
                <w:sz w:val="18"/>
                <w:szCs w:val="20"/>
              </w:rPr>
              <w:t>100</w:t>
            </w:r>
          </w:p>
        </w:tc>
        <w:tc>
          <w:tcPr>
            <w:tcW w:w="1694" w:type="dxa"/>
            <w:shd w:val="clear" w:color="auto" w:fill="auto"/>
            <w:vAlign w:val="center"/>
          </w:tcPr>
          <w:p w14:paraId="0926B2FC">
            <w:pPr>
              <w:widowControl/>
              <w:autoSpaceDE w:val="0"/>
              <w:autoSpaceDN w:val="0"/>
              <w:spacing w:line="240" w:lineRule="auto"/>
              <w:ind w:firstLine="0" w:firstLineChars="0"/>
              <w:jc w:val="center"/>
              <w:rPr>
                <w:rFonts w:ascii="宋体" w:eastAsia="宋体"/>
                <w:kern w:val="0"/>
                <w:sz w:val="18"/>
                <w:szCs w:val="20"/>
              </w:rPr>
            </w:pPr>
            <w:r>
              <w:rPr>
                <w:rFonts w:hint="eastAsia" w:ascii="宋体" w:eastAsia="宋体"/>
                <w:kern w:val="0"/>
                <w:sz w:val="18"/>
                <w:szCs w:val="20"/>
              </w:rPr>
              <w:t>190</w:t>
            </w:r>
          </w:p>
        </w:tc>
      </w:tr>
      <w:tr w14:paraId="2B6F70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70" w:type="dxa"/>
            <w:tcBorders>
              <w:bottom w:val="single" w:color="auto" w:sz="8" w:space="0"/>
            </w:tcBorders>
            <w:shd w:val="clear" w:color="auto" w:fill="auto"/>
            <w:vAlign w:val="center"/>
          </w:tcPr>
          <w:p w14:paraId="0A397E0E">
            <w:pPr>
              <w:widowControl/>
              <w:autoSpaceDE w:val="0"/>
              <w:autoSpaceDN w:val="0"/>
              <w:spacing w:line="240" w:lineRule="auto"/>
              <w:ind w:firstLine="0" w:firstLineChars="0"/>
              <w:jc w:val="center"/>
              <w:rPr>
                <w:rFonts w:ascii="宋体" w:eastAsia="宋体"/>
                <w:kern w:val="0"/>
                <w:sz w:val="18"/>
                <w:szCs w:val="20"/>
              </w:rPr>
            </w:pPr>
            <w:r>
              <w:rPr>
                <w:rFonts w:hint="eastAsia" w:ascii="宋体" w:eastAsia="宋体"/>
                <w:kern w:val="0"/>
                <w:sz w:val="18"/>
                <w:szCs w:val="20"/>
              </w:rPr>
              <w:t>锌，</w:t>
            </w:r>
            <w:r>
              <w:rPr>
                <w:rFonts w:ascii="宋体" w:eastAsia="宋体"/>
                <w:kern w:val="0"/>
                <w:sz w:val="18"/>
                <w:szCs w:val="20"/>
              </w:rPr>
              <w:t>mg/kg</w:t>
            </w:r>
          </w:p>
        </w:tc>
        <w:tc>
          <w:tcPr>
            <w:tcW w:w="1654" w:type="dxa"/>
            <w:tcBorders>
              <w:bottom w:val="single" w:color="auto" w:sz="8" w:space="0"/>
            </w:tcBorders>
            <w:shd w:val="clear" w:color="auto" w:fill="auto"/>
            <w:vAlign w:val="center"/>
          </w:tcPr>
          <w:p w14:paraId="5BAA7310">
            <w:pPr>
              <w:widowControl/>
              <w:autoSpaceDE w:val="0"/>
              <w:autoSpaceDN w:val="0"/>
              <w:spacing w:line="240" w:lineRule="auto"/>
              <w:ind w:firstLine="0" w:firstLineChars="0"/>
              <w:jc w:val="center"/>
              <w:rPr>
                <w:rFonts w:ascii="宋体" w:eastAsia="宋体"/>
                <w:kern w:val="0"/>
                <w:sz w:val="18"/>
                <w:szCs w:val="20"/>
              </w:rPr>
            </w:pPr>
            <w:r>
              <w:rPr>
                <w:rFonts w:hint="eastAsia" w:ascii="宋体" w:eastAsia="宋体"/>
                <w:kern w:val="0"/>
                <w:sz w:val="18"/>
                <w:szCs w:val="20"/>
              </w:rPr>
              <w:t>200</w:t>
            </w:r>
          </w:p>
        </w:tc>
        <w:tc>
          <w:tcPr>
            <w:tcW w:w="1654" w:type="dxa"/>
            <w:tcBorders>
              <w:bottom w:val="single" w:color="auto" w:sz="8" w:space="0"/>
            </w:tcBorders>
            <w:shd w:val="clear" w:color="auto" w:fill="auto"/>
            <w:vAlign w:val="center"/>
          </w:tcPr>
          <w:p w14:paraId="77BC430E">
            <w:pPr>
              <w:widowControl/>
              <w:autoSpaceDE w:val="0"/>
              <w:autoSpaceDN w:val="0"/>
              <w:spacing w:line="240" w:lineRule="auto"/>
              <w:ind w:firstLine="0" w:firstLineChars="0"/>
              <w:jc w:val="center"/>
              <w:rPr>
                <w:rFonts w:ascii="宋体" w:eastAsia="宋体"/>
                <w:kern w:val="0"/>
                <w:sz w:val="18"/>
                <w:szCs w:val="20"/>
              </w:rPr>
            </w:pPr>
            <w:r>
              <w:rPr>
                <w:rFonts w:hint="eastAsia" w:ascii="宋体" w:eastAsia="宋体"/>
                <w:kern w:val="0"/>
                <w:sz w:val="18"/>
                <w:szCs w:val="20"/>
              </w:rPr>
              <w:t>200</w:t>
            </w:r>
          </w:p>
        </w:tc>
        <w:tc>
          <w:tcPr>
            <w:tcW w:w="1654" w:type="dxa"/>
            <w:tcBorders>
              <w:bottom w:val="single" w:color="auto" w:sz="8" w:space="0"/>
            </w:tcBorders>
            <w:shd w:val="clear" w:color="auto" w:fill="auto"/>
            <w:vAlign w:val="center"/>
          </w:tcPr>
          <w:p w14:paraId="1EBB62D4">
            <w:pPr>
              <w:widowControl/>
              <w:autoSpaceDE w:val="0"/>
              <w:autoSpaceDN w:val="0"/>
              <w:spacing w:line="240" w:lineRule="auto"/>
              <w:ind w:firstLine="0" w:firstLineChars="0"/>
              <w:jc w:val="center"/>
              <w:rPr>
                <w:rFonts w:ascii="宋体" w:eastAsia="宋体"/>
                <w:kern w:val="0"/>
                <w:sz w:val="18"/>
                <w:szCs w:val="20"/>
              </w:rPr>
            </w:pPr>
            <w:r>
              <w:rPr>
                <w:rFonts w:hint="eastAsia" w:ascii="宋体" w:eastAsia="宋体"/>
                <w:kern w:val="0"/>
                <w:sz w:val="18"/>
                <w:szCs w:val="20"/>
              </w:rPr>
              <w:t>250</w:t>
            </w:r>
          </w:p>
        </w:tc>
        <w:tc>
          <w:tcPr>
            <w:tcW w:w="1694" w:type="dxa"/>
            <w:tcBorders>
              <w:bottom w:val="single" w:color="auto" w:sz="8" w:space="0"/>
            </w:tcBorders>
            <w:shd w:val="clear" w:color="auto" w:fill="auto"/>
            <w:vAlign w:val="center"/>
          </w:tcPr>
          <w:p w14:paraId="6BD8C9DE">
            <w:pPr>
              <w:widowControl/>
              <w:autoSpaceDE w:val="0"/>
              <w:autoSpaceDN w:val="0"/>
              <w:spacing w:line="240" w:lineRule="auto"/>
              <w:ind w:firstLine="0" w:firstLineChars="0"/>
              <w:jc w:val="center"/>
              <w:rPr>
                <w:rFonts w:ascii="宋体" w:eastAsia="宋体"/>
                <w:kern w:val="0"/>
                <w:sz w:val="18"/>
                <w:szCs w:val="20"/>
              </w:rPr>
            </w:pPr>
            <w:r>
              <w:rPr>
                <w:rFonts w:hint="eastAsia" w:ascii="宋体" w:eastAsia="宋体"/>
                <w:kern w:val="0"/>
                <w:sz w:val="18"/>
                <w:szCs w:val="20"/>
              </w:rPr>
              <w:t>300</w:t>
            </w:r>
          </w:p>
        </w:tc>
      </w:tr>
    </w:tbl>
    <w:p w14:paraId="68622B62">
      <w:pPr>
        <w:ind w:firstLine="480"/>
        <w:jc w:val="both"/>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注: 土壤质量要求直接引用土壤环境质量 农用地土壤污染风险管控标准（试行）（</w:t>
      </w:r>
      <w:r>
        <w:rPr>
          <w:color w:val="000000" w:themeColor="text1"/>
          <w:sz w:val="24"/>
          <w:szCs w:val="24"/>
          <w14:textFill>
            <w14:solidFill>
              <w14:schemeClr w14:val="tx1"/>
            </w14:solidFill>
          </w14:textFill>
        </w:rPr>
        <w:t>GB 15618-2018</w:t>
      </w:r>
      <w:r>
        <w:rPr>
          <w:rFonts w:hint="eastAsia"/>
          <w:color w:val="000000" w:themeColor="text1"/>
          <w:sz w:val="24"/>
          <w:szCs w:val="24"/>
          <w14:textFill>
            <w14:solidFill>
              <w14:schemeClr w14:val="tx1"/>
            </w14:solidFill>
          </w14:textFill>
        </w:rPr>
        <w:t>）标准的其他要求。</w:t>
      </w:r>
    </w:p>
    <w:p w14:paraId="49CA8040">
      <w:pPr>
        <w:ind w:firstLine="560"/>
        <w:jc w:val="both"/>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3、空气条件</w:t>
      </w:r>
    </w:p>
    <w:p w14:paraId="39CBDDD3">
      <w:pPr>
        <w:ind w:firstLine="560"/>
        <w:jc w:val="both"/>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应符合表2的规定。</w:t>
      </w:r>
    </w:p>
    <w:p w14:paraId="5693D3B0">
      <w:pPr>
        <w:widowControl/>
        <w:tabs>
          <w:tab w:val="left" w:pos="0"/>
        </w:tabs>
        <w:spacing w:before="217" w:beforeLines="50" w:after="217" w:afterLines="50" w:line="240" w:lineRule="auto"/>
        <w:ind w:firstLine="0" w:firstLineChars="0"/>
        <w:jc w:val="center"/>
        <w:rPr>
          <w:rFonts w:ascii="黑体" w:eastAsia="黑体"/>
          <w:kern w:val="0"/>
          <w:sz w:val="21"/>
          <w:szCs w:val="20"/>
        </w:rPr>
      </w:pPr>
      <w:r>
        <w:rPr>
          <w:rFonts w:hint="eastAsia" w:ascii="黑体" w:eastAsia="黑体"/>
          <w:kern w:val="0"/>
          <w:sz w:val="21"/>
          <w:szCs w:val="20"/>
        </w:rPr>
        <w:t>表2 空气质量要求</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093"/>
        <w:gridCol w:w="2073"/>
        <w:gridCol w:w="2074"/>
        <w:gridCol w:w="2086"/>
      </w:tblGrid>
      <w:tr w14:paraId="28DEDF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4" w:hRule="atLeast"/>
          <w:tblHeader/>
          <w:jc w:val="center"/>
        </w:trPr>
        <w:tc>
          <w:tcPr>
            <w:tcW w:w="2093" w:type="dxa"/>
            <w:vMerge w:val="restart"/>
            <w:tcBorders>
              <w:top w:val="single" w:color="auto" w:sz="8" w:space="0"/>
            </w:tcBorders>
            <w:shd w:val="clear" w:color="auto" w:fill="auto"/>
            <w:vAlign w:val="center"/>
          </w:tcPr>
          <w:p w14:paraId="64814C68">
            <w:pPr>
              <w:widowControl/>
              <w:autoSpaceDE w:val="0"/>
              <w:autoSpaceDN w:val="0"/>
              <w:spacing w:line="240" w:lineRule="auto"/>
              <w:ind w:firstLine="0" w:firstLineChars="0"/>
              <w:jc w:val="center"/>
              <w:rPr>
                <w:rFonts w:ascii="宋体" w:eastAsia="宋体"/>
                <w:kern w:val="0"/>
                <w:sz w:val="18"/>
                <w:szCs w:val="20"/>
              </w:rPr>
            </w:pPr>
            <w:r>
              <w:rPr>
                <w:rFonts w:hint="eastAsia" w:ascii="宋体" w:eastAsia="宋体"/>
                <w:kern w:val="0"/>
                <w:sz w:val="18"/>
                <w:szCs w:val="20"/>
              </w:rPr>
              <w:t>项目</w:t>
            </w:r>
          </w:p>
        </w:tc>
        <w:tc>
          <w:tcPr>
            <w:tcW w:w="4147" w:type="dxa"/>
            <w:gridSpan w:val="2"/>
            <w:tcBorders>
              <w:top w:val="single" w:color="auto" w:sz="8" w:space="0"/>
              <w:bottom w:val="single" w:color="auto" w:sz="8" w:space="0"/>
            </w:tcBorders>
            <w:shd w:val="clear" w:color="auto" w:fill="auto"/>
            <w:vAlign w:val="center"/>
          </w:tcPr>
          <w:p w14:paraId="750491FE">
            <w:pPr>
              <w:widowControl/>
              <w:autoSpaceDE w:val="0"/>
              <w:autoSpaceDN w:val="0"/>
              <w:spacing w:line="240" w:lineRule="auto"/>
              <w:ind w:firstLine="0" w:firstLineChars="0"/>
              <w:jc w:val="center"/>
              <w:rPr>
                <w:rFonts w:ascii="宋体" w:eastAsia="宋体"/>
                <w:kern w:val="0"/>
                <w:sz w:val="18"/>
                <w:szCs w:val="20"/>
              </w:rPr>
            </w:pPr>
            <w:r>
              <w:rPr>
                <w:rFonts w:hint="eastAsia" w:ascii="宋体" w:eastAsia="宋体"/>
                <w:kern w:val="0"/>
                <w:sz w:val="18"/>
                <w:szCs w:val="20"/>
              </w:rPr>
              <w:t>指标</w:t>
            </w:r>
          </w:p>
        </w:tc>
        <w:tc>
          <w:tcPr>
            <w:tcW w:w="2086" w:type="dxa"/>
            <w:vMerge w:val="restart"/>
            <w:tcBorders>
              <w:top w:val="single" w:color="auto" w:sz="8" w:space="0"/>
            </w:tcBorders>
            <w:shd w:val="clear" w:color="auto" w:fill="auto"/>
            <w:vAlign w:val="center"/>
          </w:tcPr>
          <w:p w14:paraId="493107A2">
            <w:pPr>
              <w:widowControl/>
              <w:autoSpaceDE w:val="0"/>
              <w:autoSpaceDN w:val="0"/>
              <w:spacing w:line="240" w:lineRule="auto"/>
              <w:ind w:firstLine="0" w:firstLineChars="0"/>
              <w:jc w:val="center"/>
              <w:rPr>
                <w:rFonts w:ascii="宋体" w:eastAsia="宋体"/>
                <w:kern w:val="0"/>
                <w:sz w:val="18"/>
                <w:szCs w:val="20"/>
              </w:rPr>
            </w:pPr>
            <w:r>
              <w:rPr>
                <w:rFonts w:hint="eastAsia" w:ascii="宋体" w:eastAsia="宋体"/>
                <w:kern w:val="0"/>
                <w:sz w:val="18"/>
                <w:szCs w:val="20"/>
              </w:rPr>
              <w:t>检验方法</w:t>
            </w:r>
          </w:p>
        </w:tc>
      </w:tr>
      <w:tr w14:paraId="7364B3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3" w:hRule="atLeast"/>
          <w:tblHeader/>
          <w:jc w:val="center"/>
        </w:trPr>
        <w:tc>
          <w:tcPr>
            <w:tcW w:w="2093" w:type="dxa"/>
            <w:vMerge w:val="continue"/>
            <w:tcBorders>
              <w:bottom w:val="single" w:color="auto" w:sz="8" w:space="0"/>
            </w:tcBorders>
            <w:shd w:val="clear" w:color="auto" w:fill="auto"/>
            <w:vAlign w:val="center"/>
          </w:tcPr>
          <w:p w14:paraId="554D9053">
            <w:pPr>
              <w:widowControl/>
              <w:autoSpaceDE w:val="0"/>
              <w:autoSpaceDN w:val="0"/>
              <w:spacing w:line="240" w:lineRule="auto"/>
              <w:ind w:firstLine="0" w:firstLineChars="0"/>
              <w:jc w:val="center"/>
              <w:rPr>
                <w:rFonts w:ascii="宋体" w:eastAsia="宋体"/>
                <w:kern w:val="0"/>
                <w:sz w:val="18"/>
                <w:szCs w:val="20"/>
              </w:rPr>
            </w:pPr>
          </w:p>
        </w:tc>
        <w:tc>
          <w:tcPr>
            <w:tcW w:w="2073" w:type="dxa"/>
            <w:tcBorders>
              <w:top w:val="single" w:color="auto" w:sz="8" w:space="0"/>
              <w:bottom w:val="single" w:color="auto" w:sz="8" w:space="0"/>
            </w:tcBorders>
            <w:shd w:val="clear" w:color="auto" w:fill="auto"/>
            <w:vAlign w:val="center"/>
          </w:tcPr>
          <w:p w14:paraId="3BE28D46">
            <w:pPr>
              <w:widowControl/>
              <w:autoSpaceDE w:val="0"/>
              <w:autoSpaceDN w:val="0"/>
              <w:spacing w:line="240" w:lineRule="auto"/>
              <w:ind w:firstLine="0" w:firstLineChars="0"/>
              <w:jc w:val="center"/>
              <w:rPr>
                <w:rFonts w:ascii="宋体" w:eastAsia="宋体"/>
                <w:kern w:val="0"/>
                <w:sz w:val="18"/>
                <w:szCs w:val="20"/>
              </w:rPr>
            </w:pPr>
            <w:r>
              <w:rPr>
                <w:rFonts w:hint="eastAsia" w:ascii="宋体" w:eastAsia="宋体"/>
                <w:kern w:val="0"/>
                <w:sz w:val="18"/>
                <w:szCs w:val="20"/>
              </w:rPr>
              <w:t>日平均</w:t>
            </w:r>
            <w:r>
              <w:rPr>
                <w:rFonts w:ascii="Times New Roman" w:eastAsia="宋体"/>
                <w:kern w:val="0"/>
                <w:sz w:val="18"/>
                <w:szCs w:val="20"/>
                <w:vertAlign w:val="superscript"/>
              </w:rPr>
              <w:t>a</w:t>
            </w:r>
          </w:p>
        </w:tc>
        <w:tc>
          <w:tcPr>
            <w:tcW w:w="2074" w:type="dxa"/>
            <w:tcBorders>
              <w:top w:val="single" w:color="auto" w:sz="8" w:space="0"/>
              <w:bottom w:val="single" w:color="auto" w:sz="8" w:space="0"/>
            </w:tcBorders>
            <w:shd w:val="clear" w:color="auto" w:fill="auto"/>
            <w:vAlign w:val="center"/>
          </w:tcPr>
          <w:p w14:paraId="46001C03">
            <w:pPr>
              <w:widowControl/>
              <w:autoSpaceDE w:val="0"/>
              <w:autoSpaceDN w:val="0"/>
              <w:spacing w:line="240" w:lineRule="auto"/>
              <w:ind w:firstLine="0" w:firstLineChars="0"/>
              <w:jc w:val="center"/>
              <w:rPr>
                <w:rFonts w:ascii="宋体" w:eastAsia="宋体"/>
                <w:kern w:val="0"/>
                <w:sz w:val="18"/>
                <w:szCs w:val="20"/>
              </w:rPr>
            </w:pPr>
            <w:r>
              <w:rPr>
                <w:rFonts w:hint="eastAsia" w:ascii="宋体" w:eastAsia="宋体"/>
                <w:kern w:val="0"/>
                <w:sz w:val="18"/>
                <w:szCs w:val="20"/>
              </w:rPr>
              <w:t>1h</w:t>
            </w:r>
            <w:r>
              <w:rPr>
                <w:rFonts w:ascii="Times New Roman" w:eastAsia="宋体"/>
                <w:kern w:val="0"/>
                <w:sz w:val="18"/>
                <w:szCs w:val="20"/>
                <w:vertAlign w:val="superscript"/>
              </w:rPr>
              <w:t>b</w:t>
            </w:r>
          </w:p>
        </w:tc>
        <w:tc>
          <w:tcPr>
            <w:tcW w:w="2086" w:type="dxa"/>
            <w:vMerge w:val="continue"/>
            <w:tcBorders>
              <w:bottom w:val="single" w:color="auto" w:sz="8" w:space="0"/>
            </w:tcBorders>
            <w:shd w:val="clear" w:color="auto" w:fill="auto"/>
            <w:vAlign w:val="center"/>
          </w:tcPr>
          <w:p w14:paraId="1B249459">
            <w:pPr>
              <w:widowControl/>
              <w:autoSpaceDE w:val="0"/>
              <w:autoSpaceDN w:val="0"/>
              <w:spacing w:line="240" w:lineRule="auto"/>
              <w:ind w:firstLine="0" w:firstLineChars="0"/>
              <w:jc w:val="center"/>
              <w:rPr>
                <w:rFonts w:ascii="宋体" w:eastAsia="宋体"/>
                <w:kern w:val="0"/>
                <w:sz w:val="18"/>
                <w:szCs w:val="20"/>
              </w:rPr>
            </w:pPr>
          </w:p>
        </w:tc>
      </w:tr>
      <w:tr w14:paraId="7D3B4E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093" w:type="dxa"/>
            <w:tcBorders>
              <w:top w:val="single" w:color="auto" w:sz="8" w:space="0"/>
            </w:tcBorders>
            <w:shd w:val="clear" w:color="auto" w:fill="auto"/>
            <w:vAlign w:val="center"/>
          </w:tcPr>
          <w:p w14:paraId="0D6E3CBF">
            <w:pPr>
              <w:widowControl/>
              <w:autoSpaceDE w:val="0"/>
              <w:autoSpaceDN w:val="0"/>
              <w:spacing w:line="240" w:lineRule="auto"/>
              <w:ind w:firstLine="0" w:firstLineChars="0"/>
              <w:jc w:val="center"/>
              <w:rPr>
                <w:rFonts w:ascii="宋体" w:eastAsia="宋体"/>
                <w:kern w:val="0"/>
                <w:sz w:val="18"/>
                <w:szCs w:val="20"/>
              </w:rPr>
            </w:pPr>
            <w:r>
              <w:rPr>
                <w:rFonts w:hint="eastAsia" w:ascii="宋体" w:eastAsia="宋体"/>
                <w:kern w:val="0"/>
                <w:sz w:val="18"/>
                <w:szCs w:val="20"/>
              </w:rPr>
              <w:t>总悬浮颗粒物，</w:t>
            </w:r>
            <w:r>
              <w:rPr>
                <w:rFonts w:ascii="Times New Roman" w:eastAsia="宋体"/>
                <w:kern w:val="0"/>
                <w:sz w:val="18"/>
                <w:szCs w:val="20"/>
              </w:rPr>
              <w:t>mg/m</w:t>
            </w:r>
            <w:r>
              <w:rPr>
                <w:rFonts w:ascii="Times New Roman" w:eastAsia="宋体"/>
                <w:kern w:val="0"/>
                <w:sz w:val="18"/>
                <w:szCs w:val="20"/>
                <w:vertAlign w:val="superscript"/>
              </w:rPr>
              <w:t>3</w:t>
            </w:r>
          </w:p>
        </w:tc>
        <w:tc>
          <w:tcPr>
            <w:tcW w:w="2073" w:type="dxa"/>
            <w:tcBorders>
              <w:top w:val="single" w:color="auto" w:sz="8" w:space="0"/>
            </w:tcBorders>
            <w:shd w:val="clear" w:color="auto" w:fill="auto"/>
            <w:vAlign w:val="center"/>
          </w:tcPr>
          <w:p w14:paraId="5D1BBEC8">
            <w:pPr>
              <w:widowControl/>
              <w:autoSpaceDE w:val="0"/>
              <w:autoSpaceDN w:val="0"/>
              <w:spacing w:line="240" w:lineRule="auto"/>
              <w:ind w:firstLine="0" w:firstLineChars="0"/>
              <w:jc w:val="center"/>
              <w:rPr>
                <w:rFonts w:ascii="宋体" w:eastAsia="宋体"/>
                <w:kern w:val="0"/>
                <w:sz w:val="18"/>
                <w:szCs w:val="20"/>
              </w:rPr>
            </w:pPr>
            <w:r>
              <w:rPr>
                <w:rFonts w:hint="eastAsia" w:ascii="宋体" w:eastAsia="宋体"/>
                <w:kern w:val="0"/>
                <w:sz w:val="18"/>
                <w:szCs w:val="20"/>
              </w:rPr>
              <w:t>≤0.30</w:t>
            </w:r>
          </w:p>
        </w:tc>
        <w:tc>
          <w:tcPr>
            <w:tcW w:w="2074" w:type="dxa"/>
            <w:tcBorders>
              <w:top w:val="single" w:color="auto" w:sz="8" w:space="0"/>
            </w:tcBorders>
            <w:shd w:val="clear" w:color="auto" w:fill="auto"/>
            <w:vAlign w:val="center"/>
          </w:tcPr>
          <w:p w14:paraId="691F56EB">
            <w:pPr>
              <w:widowControl/>
              <w:autoSpaceDE w:val="0"/>
              <w:autoSpaceDN w:val="0"/>
              <w:spacing w:line="240" w:lineRule="auto"/>
              <w:ind w:firstLine="0" w:firstLineChars="0"/>
              <w:jc w:val="center"/>
              <w:rPr>
                <w:rFonts w:ascii="宋体" w:eastAsia="宋体"/>
                <w:kern w:val="0"/>
                <w:sz w:val="18"/>
                <w:szCs w:val="20"/>
              </w:rPr>
            </w:pPr>
            <w:r>
              <w:rPr>
                <w:rFonts w:hint="eastAsia" w:ascii="宋体" w:eastAsia="宋体"/>
                <w:kern w:val="0"/>
                <w:sz w:val="18"/>
                <w:szCs w:val="20"/>
              </w:rPr>
              <w:t>—</w:t>
            </w:r>
          </w:p>
        </w:tc>
        <w:tc>
          <w:tcPr>
            <w:tcW w:w="2086" w:type="dxa"/>
            <w:tcBorders>
              <w:top w:val="single" w:color="auto" w:sz="8" w:space="0"/>
            </w:tcBorders>
            <w:shd w:val="clear" w:color="auto" w:fill="auto"/>
            <w:vAlign w:val="center"/>
          </w:tcPr>
          <w:p w14:paraId="2DF7F723">
            <w:pPr>
              <w:widowControl/>
              <w:autoSpaceDE w:val="0"/>
              <w:autoSpaceDN w:val="0"/>
              <w:spacing w:line="240" w:lineRule="auto"/>
              <w:ind w:firstLine="0" w:firstLineChars="0"/>
              <w:jc w:val="center"/>
              <w:rPr>
                <w:rFonts w:ascii="宋体" w:eastAsia="宋体"/>
                <w:kern w:val="0"/>
                <w:sz w:val="18"/>
                <w:szCs w:val="20"/>
              </w:rPr>
            </w:pPr>
            <w:r>
              <w:rPr>
                <w:rFonts w:hint="eastAsia" w:ascii="宋体" w:eastAsia="宋体"/>
                <w:kern w:val="0"/>
                <w:sz w:val="18"/>
                <w:szCs w:val="20"/>
              </w:rPr>
              <w:t>GB/T 15432</w:t>
            </w:r>
          </w:p>
        </w:tc>
      </w:tr>
      <w:tr w14:paraId="7662EB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093" w:type="dxa"/>
            <w:shd w:val="clear" w:color="auto" w:fill="auto"/>
            <w:vAlign w:val="center"/>
          </w:tcPr>
          <w:p w14:paraId="3A451AFB">
            <w:pPr>
              <w:widowControl/>
              <w:autoSpaceDE w:val="0"/>
              <w:autoSpaceDN w:val="0"/>
              <w:spacing w:line="240" w:lineRule="auto"/>
              <w:ind w:firstLine="0" w:firstLineChars="0"/>
              <w:jc w:val="center"/>
              <w:rPr>
                <w:rFonts w:ascii="宋体" w:eastAsia="宋体"/>
                <w:kern w:val="0"/>
                <w:sz w:val="18"/>
                <w:szCs w:val="20"/>
              </w:rPr>
            </w:pPr>
            <w:r>
              <w:rPr>
                <w:rFonts w:hint="eastAsia" w:ascii="宋体" w:eastAsia="宋体"/>
                <w:kern w:val="0"/>
                <w:sz w:val="18"/>
                <w:szCs w:val="20"/>
              </w:rPr>
              <w:t>二氧化硫，</w:t>
            </w:r>
            <w:r>
              <w:rPr>
                <w:rFonts w:ascii="Times New Roman" w:eastAsia="宋体"/>
                <w:kern w:val="0"/>
                <w:sz w:val="18"/>
                <w:szCs w:val="20"/>
              </w:rPr>
              <w:t>mg/m</w:t>
            </w:r>
            <w:r>
              <w:rPr>
                <w:rFonts w:ascii="Times New Roman" w:eastAsia="宋体"/>
                <w:kern w:val="0"/>
                <w:sz w:val="18"/>
                <w:szCs w:val="20"/>
                <w:vertAlign w:val="superscript"/>
              </w:rPr>
              <w:t>3</w:t>
            </w:r>
          </w:p>
        </w:tc>
        <w:tc>
          <w:tcPr>
            <w:tcW w:w="2073" w:type="dxa"/>
            <w:shd w:val="clear" w:color="auto" w:fill="auto"/>
            <w:vAlign w:val="center"/>
          </w:tcPr>
          <w:p w14:paraId="7A25CE11">
            <w:pPr>
              <w:widowControl/>
              <w:autoSpaceDE w:val="0"/>
              <w:autoSpaceDN w:val="0"/>
              <w:spacing w:line="240" w:lineRule="auto"/>
              <w:ind w:firstLine="0" w:firstLineChars="0"/>
              <w:jc w:val="center"/>
              <w:rPr>
                <w:rFonts w:ascii="宋体" w:eastAsia="宋体"/>
                <w:kern w:val="0"/>
                <w:sz w:val="18"/>
                <w:szCs w:val="20"/>
              </w:rPr>
            </w:pPr>
            <w:r>
              <w:rPr>
                <w:rFonts w:hint="eastAsia" w:ascii="宋体" w:eastAsia="宋体"/>
                <w:kern w:val="0"/>
                <w:sz w:val="18"/>
                <w:szCs w:val="20"/>
              </w:rPr>
              <w:t>≤0.15</w:t>
            </w:r>
          </w:p>
        </w:tc>
        <w:tc>
          <w:tcPr>
            <w:tcW w:w="2074" w:type="dxa"/>
            <w:shd w:val="clear" w:color="auto" w:fill="auto"/>
            <w:vAlign w:val="center"/>
          </w:tcPr>
          <w:p w14:paraId="3D44ACAC">
            <w:pPr>
              <w:widowControl/>
              <w:autoSpaceDE w:val="0"/>
              <w:autoSpaceDN w:val="0"/>
              <w:spacing w:line="240" w:lineRule="auto"/>
              <w:ind w:firstLine="0" w:firstLineChars="0"/>
              <w:jc w:val="center"/>
              <w:rPr>
                <w:rFonts w:ascii="宋体" w:eastAsia="宋体"/>
                <w:kern w:val="0"/>
                <w:sz w:val="18"/>
                <w:szCs w:val="20"/>
              </w:rPr>
            </w:pPr>
            <w:r>
              <w:rPr>
                <w:rFonts w:hint="eastAsia" w:ascii="宋体" w:eastAsia="宋体"/>
                <w:kern w:val="0"/>
                <w:sz w:val="18"/>
                <w:szCs w:val="20"/>
              </w:rPr>
              <w:t>≤0.50</w:t>
            </w:r>
          </w:p>
        </w:tc>
        <w:tc>
          <w:tcPr>
            <w:tcW w:w="2086" w:type="dxa"/>
            <w:shd w:val="clear" w:color="auto" w:fill="auto"/>
            <w:vAlign w:val="center"/>
          </w:tcPr>
          <w:p w14:paraId="4E3146EE">
            <w:pPr>
              <w:widowControl/>
              <w:autoSpaceDE w:val="0"/>
              <w:autoSpaceDN w:val="0"/>
              <w:spacing w:line="240" w:lineRule="auto"/>
              <w:ind w:firstLine="0" w:firstLineChars="0"/>
              <w:jc w:val="center"/>
              <w:rPr>
                <w:rFonts w:ascii="宋体" w:eastAsia="宋体"/>
                <w:kern w:val="0"/>
                <w:sz w:val="18"/>
                <w:szCs w:val="20"/>
              </w:rPr>
            </w:pPr>
            <w:r>
              <w:rPr>
                <w:rFonts w:hint="eastAsia" w:ascii="宋体" w:eastAsia="宋体"/>
                <w:kern w:val="0"/>
                <w:sz w:val="18"/>
                <w:szCs w:val="20"/>
              </w:rPr>
              <w:t>HJ 482</w:t>
            </w:r>
          </w:p>
        </w:tc>
      </w:tr>
      <w:tr w14:paraId="030C9A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093" w:type="dxa"/>
            <w:shd w:val="clear" w:color="auto" w:fill="auto"/>
            <w:vAlign w:val="center"/>
          </w:tcPr>
          <w:p w14:paraId="47D9038D">
            <w:pPr>
              <w:widowControl/>
              <w:autoSpaceDE w:val="0"/>
              <w:autoSpaceDN w:val="0"/>
              <w:spacing w:line="240" w:lineRule="auto"/>
              <w:ind w:firstLine="0" w:firstLineChars="0"/>
              <w:jc w:val="center"/>
              <w:rPr>
                <w:rFonts w:ascii="宋体" w:eastAsia="宋体"/>
                <w:kern w:val="0"/>
                <w:sz w:val="18"/>
                <w:szCs w:val="20"/>
              </w:rPr>
            </w:pPr>
            <w:r>
              <w:rPr>
                <w:rFonts w:hint="eastAsia" w:ascii="宋体" w:eastAsia="宋体"/>
                <w:kern w:val="0"/>
                <w:sz w:val="18"/>
                <w:szCs w:val="20"/>
              </w:rPr>
              <w:t>二氧化氮，</w:t>
            </w:r>
            <w:r>
              <w:rPr>
                <w:rFonts w:ascii="Times New Roman" w:eastAsia="宋体"/>
                <w:kern w:val="0"/>
                <w:sz w:val="18"/>
                <w:szCs w:val="20"/>
              </w:rPr>
              <w:t>mg/m</w:t>
            </w:r>
            <w:r>
              <w:rPr>
                <w:rFonts w:ascii="Times New Roman" w:eastAsia="宋体"/>
                <w:kern w:val="0"/>
                <w:sz w:val="18"/>
                <w:szCs w:val="20"/>
                <w:vertAlign w:val="superscript"/>
              </w:rPr>
              <w:t>3</w:t>
            </w:r>
          </w:p>
        </w:tc>
        <w:tc>
          <w:tcPr>
            <w:tcW w:w="2073" w:type="dxa"/>
            <w:shd w:val="clear" w:color="auto" w:fill="auto"/>
            <w:vAlign w:val="center"/>
          </w:tcPr>
          <w:p w14:paraId="2203AB07">
            <w:pPr>
              <w:widowControl/>
              <w:autoSpaceDE w:val="0"/>
              <w:autoSpaceDN w:val="0"/>
              <w:spacing w:line="240" w:lineRule="auto"/>
              <w:ind w:firstLine="0" w:firstLineChars="0"/>
              <w:jc w:val="center"/>
              <w:rPr>
                <w:rFonts w:ascii="宋体" w:eastAsia="宋体"/>
                <w:kern w:val="0"/>
                <w:sz w:val="18"/>
                <w:szCs w:val="20"/>
              </w:rPr>
            </w:pPr>
            <w:r>
              <w:rPr>
                <w:rFonts w:hint="eastAsia" w:ascii="宋体" w:eastAsia="宋体"/>
                <w:kern w:val="0"/>
                <w:sz w:val="18"/>
                <w:szCs w:val="20"/>
              </w:rPr>
              <w:t>≤0.08</w:t>
            </w:r>
          </w:p>
        </w:tc>
        <w:tc>
          <w:tcPr>
            <w:tcW w:w="2074" w:type="dxa"/>
            <w:shd w:val="clear" w:color="auto" w:fill="auto"/>
            <w:vAlign w:val="center"/>
          </w:tcPr>
          <w:p w14:paraId="07D56A63">
            <w:pPr>
              <w:widowControl/>
              <w:autoSpaceDE w:val="0"/>
              <w:autoSpaceDN w:val="0"/>
              <w:spacing w:line="240" w:lineRule="auto"/>
              <w:ind w:firstLine="0" w:firstLineChars="0"/>
              <w:jc w:val="center"/>
              <w:rPr>
                <w:rFonts w:ascii="宋体" w:eastAsia="宋体"/>
                <w:kern w:val="0"/>
                <w:sz w:val="18"/>
                <w:szCs w:val="20"/>
              </w:rPr>
            </w:pPr>
            <w:r>
              <w:rPr>
                <w:rFonts w:hint="eastAsia" w:ascii="宋体" w:eastAsia="宋体"/>
                <w:kern w:val="0"/>
                <w:sz w:val="18"/>
                <w:szCs w:val="20"/>
              </w:rPr>
              <w:t>≤0.20</w:t>
            </w:r>
          </w:p>
        </w:tc>
        <w:tc>
          <w:tcPr>
            <w:tcW w:w="2086" w:type="dxa"/>
            <w:shd w:val="clear" w:color="auto" w:fill="auto"/>
            <w:vAlign w:val="center"/>
          </w:tcPr>
          <w:p w14:paraId="2A0BD58B">
            <w:pPr>
              <w:widowControl/>
              <w:autoSpaceDE w:val="0"/>
              <w:autoSpaceDN w:val="0"/>
              <w:spacing w:line="240" w:lineRule="auto"/>
              <w:ind w:firstLine="0" w:firstLineChars="0"/>
              <w:jc w:val="center"/>
              <w:rPr>
                <w:rFonts w:ascii="宋体" w:eastAsia="宋体"/>
                <w:kern w:val="0"/>
                <w:sz w:val="18"/>
                <w:szCs w:val="20"/>
              </w:rPr>
            </w:pPr>
            <w:r>
              <w:rPr>
                <w:rFonts w:ascii="宋体" w:eastAsia="宋体"/>
                <w:kern w:val="0"/>
                <w:sz w:val="18"/>
                <w:szCs w:val="20"/>
              </w:rPr>
              <w:t>HJ 4</w:t>
            </w:r>
            <w:r>
              <w:rPr>
                <w:rFonts w:hint="eastAsia" w:ascii="宋体" w:eastAsia="宋体"/>
                <w:kern w:val="0"/>
                <w:sz w:val="18"/>
                <w:szCs w:val="20"/>
              </w:rPr>
              <w:t>79</w:t>
            </w:r>
          </w:p>
        </w:tc>
      </w:tr>
      <w:tr w14:paraId="522580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093" w:type="dxa"/>
            <w:shd w:val="clear" w:color="auto" w:fill="auto"/>
            <w:vAlign w:val="center"/>
          </w:tcPr>
          <w:p w14:paraId="0DEA29F6">
            <w:pPr>
              <w:widowControl/>
              <w:autoSpaceDE w:val="0"/>
              <w:autoSpaceDN w:val="0"/>
              <w:spacing w:line="240" w:lineRule="auto"/>
              <w:ind w:firstLine="0" w:firstLineChars="0"/>
              <w:jc w:val="center"/>
              <w:rPr>
                <w:rFonts w:ascii="宋体" w:hAnsi="宋体" w:eastAsia="宋体"/>
                <w:kern w:val="0"/>
                <w:sz w:val="18"/>
                <w:szCs w:val="18"/>
              </w:rPr>
            </w:pPr>
            <w:r>
              <w:rPr>
                <w:rFonts w:hint="eastAsia" w:ascii="宋体" w:hAnsi="宋体" w:eastAsia="宋体"/>
                <w:kern w:val="0"/>
                <w:sz w:val="18"/>
                <w:szCs w:val="18"/>
              </w:rPr>
              <w:t>氟化物，</w:t>
            </w:r>
            <w:r>
              <w:rPr>
                <w:rFonts w:ascii="Times New Roman" w:eastAsia="宋体"/>
                <w:color w:val="000000"/>
                <w:kern w:val="0"/>
                <w:sz w:val="18"/>
                <w:szCs w:val="18"/>
              </w:rPr>
              <w:t>μg</w:t>
            </w:r>
            <w:r>
              <w:rPr>
                <w:rFonts w:ascii="Times New Roman" w:eastAsia="宋体"/>
                <w:kern w:val="0"/>
                <w:sz w:val="18"/>
                <w:szCs w:val="18"/>
              </w:rPr>
              <w:t>/m</w:t>
            </w:r>
            <w:r>
              <w:rPr>
                <w:rFonts w:ascii="Times New Roman" w:eastAsia="宋体"/>
                <w:kern w:val="0"/>
                <w:sz w:val="18"/>
                <w:szCs w:val="18"/>
                <w:vertAlign w:val="superscript"/>
              </w:rPr>
              <w:t>3</w:t>
            </w:r>
          </w:p>
        </w:tc>
        <w:tc>
          <w:tcPr>
            <w:tcW w:w="2073" w:type="dxa"/>
            <w:shd w:val="clear" w:color="auto" w:fill="auto"/>
            <w:vAlign w:val="center"/>
          </w:tcPr>
          <w:p w14:paraId="0E3C263F">
            <w:pPr>
              <w:widowControl/>
              <w:autoSpaceDE w:val="0"/>
              <w:autoSpaceDN w:val="0"/>
              <w:spacing w:line="240" w:lineRule="auto"/>
              <w:ind w:firstLine="0" w:firstLineChars="0"/>
              <w:jc w:val="center"/>
              <w:rPr>
                <w:rFonts w:ascii="宋体" w:eastAsia="宋体"/>
                <w:kern w:val="0"/>
                <w:sz w:val="18"/>
                <w:szCs w:val="20"/>
              </w:rPr>
            </w:pPr>
            <w:r>
              <w:rPr>
                <w:rFonts w:hint="eastAsia" w:ascii="宋体" w:eastAsia="宋体"/>
                <w:kern w:val="0"/>
                <w:sz w:val="18"/>
                <w:szCs w:val="20"/>
              </w:rPr>
              <w:t>≤7</w:t>
            </w:r>
          </w:p>
        </w:tc>
        <w:tc>
          <w:tcPr>
            <w:tcW w:w="2074" w:type="dxa"/>
            <w:shd w:val="clear" w:color="auto" w:fill="auto"/>
            <w:vAlign w:val="center"/>
          </w:tcPr>
          <w:p w14:paraId="74CF695C">
            <w:pPr>
              <w:widowControl/>
              <w:autoSpaceDE w:val="0"/>
              <w:autoSpaceDN w:val="0"/>
              <w:spacing w:line="240" w:lineRule="auto"/>
              <w:ind w:firstLine="0" w:firstLineChars="0"/>
              <w:jc w:val="center"/>
              <w:rPr>
                <w:rFonts w:ascii="宋体" w:eastAsia="宋体"/>
                <w:kern w:val="0"/>
                <w:sz w:val="18"/>
                <w:szCs w:val="20"/>
              </w:rPr>
            </w:pPr>
            <w:r>
              <w:rPr>
                <w:rFonts w:hint="eastAsia" w:ascii="宋体" w:eastAsia="宋体"/>
                <w:kern w:val="0"/>
                <w:sz w:val="18"/>
                <w:szCs w:val="20"/>
              </w:rPr>
              <w:t>≤20</w:t>
            </w:r>
          </w:p>
        </w:tc>
        <w:tc>
          <w:tcPr>
            <w:tcW w:w="2086" w:type="dxa"/>
            <w:shd w:val="clear" w:color="auto" w:fill="auto"/>
            <w:vAlign w:val="center"/>
          </w:tcPr>
          <w:p w14:paraId="58B86888">
            <w:pPr>
              <w:widowControl/>
              <w:autoSpaceDE w:val="0"/>
              <w:autoSpaceDN w:val="0"/>
              <w:spacing w:line="240" w:lineRule="auto"/>
              <w:ind w:firstLine="0" w:firstLineChars="0"/>
              <w:jc w:val="center"/>
              <w:rPr>
                <w:rFonts w:ascii="宋体" w:eastAsia="宋体"/>
                <w:kern w:val="0"/>
                <w:sz w:val="18"/>
                <w:szCs w:val="20"/>
              </w:rPr>
            </w:pPr>
            <w:r>
              <w:rPr>
                <w:rFonts w:ascii="宋体" w:eastAsia="宋体"/>
                <w:kern w:val="0"/>
                <w:sz w:val="18"/>
                <w:szCs w:val="20"/>
              </w:rPr>
              <w:t xml:space="preserve">HJ </w:t>
            </w:r>
            <w:r>
              <w:rPr>
                <w:rFonts w:hint="eastAsia" w:ascii="宋体" w:eastAsia="宋体"/>
                <w:kern w:val="0"/>
                <w:sz w:val="18"/>
                <w:szCs w:val="20"/>
              </w:rPr>
              <w:t>955</w:t>
            </w:r>
          </w:p>
        </w:tc>
      </w:tr>
      <w:tr w14:paraId="6C5AF1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26" w:type="dxa"/>
            <w:gridSpan w:val="4"/>
            <w:shd w:val="clear" w:color="auto" w:fill="auto"/>
            <w:vAlign w:val="center"/>
          </w:tcPr>
          <w:p w14:paraId="43E9DA7C">
            <w:pPr>
              <w:widowControl/>
              <w:autoSpaceDE w:val="0"/>
              <w:autoSpaceDN w:val="0"/>
              <w:spacing w:line="240" w:lineRule="auto"/>
              <w:ind w:firstLine="360" w:firstLineChars="0"/>
              <w:jc w:val="both"/>
              <w:rPr>
                <w:rFonts w:ascii="宋体" w:eastAsia="宋体"/>
                <w:kern w:val="0"/>
                <w:sz w:val="18"/>
                <w:szCs w:val="20"/>
              </w:rPr>
            </w:pPr>
            <w:r>
              <w:rPr>
                <w:rFonts w:ascii="Times New Roman" w:eastAsia="宋体"/>
                <w:kern w:val="0"/>
                <w:sz w:val="18"/>
                <w:szCs w:val="20"/>
                <w:vertAlign w:val="superscript"/>
              </w:rPr>
              <w:t>a</w:t>
            </w:r>
            <w:r>
              <w:rPr>
                <w:rFonts w:hint="eastAsia" w:ascii="宋体" w:eastAsia="宋体"/>
                <w:kern w:val="0"/>
                <w:sz w:val="18"/>
                <w:szCs w:val="20"/>
              </w:rPr>
              <w:t xml:space="preserve">  日平均指任何一日的平均指标。</w:t>
            </w:r>
          </w:p>
          <w:p w14:paraId="416BF41B">
            <w:pPr>
              <w:widowControl/>
              <w:autoSpaceDE w:val="0"/>
              <w:autoSpaceDN w:val="0"/>
              <w:spacing w:line="240" w:lineRule="auto"/>
              <w:ind w:firstLine="360" w:firstLineChars="0"/>
              <w:jc w:val="both"/>
              <w:rPr>
                <w:rFonts w:ascii="宋体" w:eastAsia="宋体"/>
                <w:kern w:val="0"/>
                <w:sz w:val="18"/>
                <w:szCs w:val="20"/>
              </w:rPr>
            </w:pPr>
            <w:r>
              <w:rPr>
                <w:rFonts w:ascii="Times New Roman" w:eastAsia="宋体"/>
                <w:kern w:val="0"/>
                <w:sz w:val="18"/>
                <w:szCs w:val="20"/>
                <w:vertAlign w:val="superscript"/>
              </w:rPr>
              <w:t>b</w:t>
            </w:r>
            <w:r>
              <w:rPr>
                <w:rFonts w:hint="eastAsia" w:ascii="宋体" w:eastAsia="宋体"/>
                <w:kern w:val="0"/>
                <w:sz w:val="18"/>
                <w:szCs w:val="20"/>
              </w:rPr>
              <w:t xml:space="preserve">  1h指任何1h的指标。</w:t>
            </w:r>
          </w:p>
        </w:tc>
      </w:tr>
    </w:tbl>
    <w:p w14:paraId="7CF50548">
      <w:pPr>
        <w:ind w:firstLine="480"/>
        <w:jc w:val="both"/>
        <w:rPr>
          <w:sz w:val="24"/>
          <w:szCs w:val="24"/>
        </w:rPr>
      </w:pPr>
      <w:r>
        <w:rPr>
          <w:rFonts w:hint="eastAsia"/>
          <w:sz w:val="24"/>
          <w:szCs w:val="24"/>
        </w:rPr>
        <w:t>注: 空气质量要求直接引用</w:t>
      </w:r>
      <w:bookmarkStart w:id="2" w:name="OLE_LINK3"/>
      <w:bookmarkStart w:id="3" w:name="OLE_LINK4"/>
      <w:r>
        <w:rPr>
          <w:rFonts w:hint="eastAsia"/>
          <w:sz w:val="24"/>
          <w:szCs w:val="24"/>
        </w:rPr>
        <w:t>绿色食品 产地环境质量</w:t>
      </w:r>
      <w:bookmarkEnd w:id="2"/>
      <w:bookmarkEnd w:id="3"/>
      <w:r>
        <w:rPr>
          <w:rFonts w:hint="eastAsia"/>
          <w:sz w:val="24"/>
          <w:szCs w:val="24"/>
        </w:rPr>
        <w:t>（</w:t>
      </w:r>
      <w:r>
        <w:rPr>
          <w:sz w:val="24"/>
          <w:szCs w:val="24"/>
        </w:rPr>
        <w:t>NY/T 391-2021</w:t>
      </w:r>
      <w:r>
        <w:rPr>
          <w:rFonts w:hint="eastAsia"/>
          <w:sz w:val="24"/>
          <w:szCs w:val="24"/>
        </w:rPr>
        <w:t>）标准。</w:t>
      </w:r>
    </w:p>
    <w:p w14:paraId="072D43E3">
      <w:pPr>
        <w:ind w:firstLine="560"/>
        <w:jc w:val="both"/>
        <w:rPr>
          <w:sz w:val="28"/>
        </w:rPr>
      </w:pPr>
      <w:r>
        <w:rPr>
          <w:rFonts w:hint="eastAsia"/>
          <w:sz w:val="28"/>
        </w:rPr>
        <w:t>（4）主要技术内容</w:t>
      </w:r>
    </w:p>
    <w:p w14:paraId="256E8C67">
      <w:pPr>
        <w:ind w:firstLine="560"/>
        <w:jc w:val="both"/>
        <w:rPr>
          <w:sz w:val="28"/>
        </w:rPr>
      </w:pPr>
      <w:r>
        <w:rPr>
          <w:rFonts w:hint="eastAsia"/>
          <w:sz w:val="28"/>
        </w:rPr>
        <w:t>1、播前准备</w:t>
      </w:r>
    </w:p>
    <w:p w14:paraId="55A18F35">
      <w:pPr>
        <w:ind w:firstLine="560"/>
        <w:jc w:val="both"/>
        <w:rPr>
          <w:sz w:val="28"/>
        </w:rPr>
      </w:pPr>
      <w:r>
        <w:rPr>
          <w:rFonts w:hint="eastAsia"/>
          <w:sz w:val="28"/>
        </w:rPr>
        <w:t>包括选地、整地、品种选择和晒种；</w:t>
      </w:r>
    </w:p>
    <w:p w14:paraId="062C459F">
      <w:pPr>
        <w:ind w:firstLine="560"/>
        <w:jc w:val="both"/>
        <w:rPr>
          <w:sz w:val="28"/>
        </w:rPr>
      </w:pPr>
      <w:r>
        <w:rPr>
          <w:rFonts w:hint="eastAsia"/>
          <w:sz w:val="28"/>
        </w:rPr>
        <w:t>2、播种</w:t>
      </w:r>
    </w:p>
    <w:p w14:paraId="4EDB4A12">
      <w:pPr>
        <w:ind w:firstLine="560"/>
        <w:jc w:val="both"/>
        <w:rPr>
          <w:sz w:val="28"/>
        </w:rPr>
      </w:pPr>
      <w:r>
        <w:rPr>
          <w:rFonts w:hint="eastAsia"/>
          <w:sz w:val="28"/>
        </w:rPr>
        <w:t>包括播期和播量及方法；</w:t>
      </w:r>
    </w:p>
    <w:p w14:paraId="04895DF9">
      <w:pPr>
        <w:ind w:firstLine="560"/>
        <w:jc w:val="both"/>
        <w:rPr>
          <w:sz w:val="28"/>
        </w:rPr>
      </w:pPr>
      <w:r>
        <w:rPr>
          <w:rFonts w:hint="eastAsia"/>
          <w:sz w:val="28"/>
        </w:rPr>
        <w:t>3、施肥</w:t>
      </w:r>
    </w:p>
    <w:p w14:paraId="1931F35A">
      <w:pPr>
        <w:ind w:firstLine="560"/>
        <w:jc w:val="both"/>
        <w:rPr>
          <w:sz w:val="28"/>
        </w:rPr>
      </w:pPr>
      <w:r>
        <w:rPr>
          <w:rFonts w:hint="eastAsia"/>
          <w:sz w:val="28"/>
        </w:rPr>
        <w:t>包括基肥和追肥；</w:t>
      </w:r>
    </w:p>
    <w:p w14:paraId="25C492FF">
      <w:pPr>
        <w:ind w:firstLine="560"/>
        <w:jc w:val="both"/>
        <w:rPr>
          <w:sz w:val="28"/>
        </w:rPr>
      </w:pPr>
      <w:r>
        <w:rPr>
          <w:rFonts w:hint="eastAsia"/>
          <w:sz w:val="28"/>
        </w:rPr>
        <w:t>4、田间管理</w:t>
      </w:r>
    </w:p>
    <w:p w14:paraId="029414FC">
      <w:pPr>
        <w:ind w:firstLine="560"/>
        <w:jc w:val="both"/>
        <w:rPr>
          <w:sz w:val="28"/>
        </w:rPr>
      </w:pPr>
      <w:r>
        <w:rPr>
          <w:rFonts w:hint="eastAsia"/>
          <w:sz w:val="28"/>
        </w:rPr>
        <w:t>包括间苗、定苗和中耕除草；</w:t>
      </w:r>
    </w:p>
    <w:p w14:paraId="336A4376">
      <w:pPr>
        <w:ind w:firstLine="560"/>
        <w:jc w:val="both"/>
        <w:rPr>
          <w:sz w:val="28"/>
        </w:rPr>
      </w:pPr>
      <w:r>
        <w:rPr>
          <w:rFonts w:hint="eastAsia"/>
          <w:sz w:val="28"/>
        </w:rPr>
        <w:t>5、病虫害防控</w:t>
      </w:r>
    </w:p>
    <w:p w14:paraId="38E30514">
      <w:pPr>
        <w:ind w:firstLine="560"/>
        <w:jc w:val="both"/>
        <w:rPr>
          <w:sz w:val="28"/>
        </w:rPr>
      </w:pPr>
      <w:r>
        <w:rPr>
          <w:rFonts w:hint="eastAsia"/>
          <w:sz w:val="28"/>
        </w:rPr>
        <w:t>包括防治原则、病害和虫害；</w:t>
      </w:r>
    </w:p>
    <w:p w14:paraId="3C3047E6">
      <w:pPr>
        <w:ind w:firstLine="560"/>
        <w:jc w:val="both"/>
        <w:rPr>
          <w:sz w:val="28"/>
        </w:rPr>
      </w:pPr>
      <w:r>
        <w:rPr>
          <w:rFonts w:hint="eastAsia"/>
          <w:sz w:val="28"/>
        </w:rPr>
        <w:t>6、收获和贮藏</w:t>
      </w:r>
    </w:p>
    <w:p w14:paraId="2D030586">
      <w:pPr>
        <w:ind w:firstLine="560"/>
        <w:jc w:val="both"/>
        <w:rPr>
          <w:sz w:val="28"/>
        </w:rPr>
      </w:pPr>
      <w:r>
        <w:rPr>
          <w:rFonts w:hint="eastAsia"/>
          <w:sz w:val="28"/>
        </w:rPr>
        <w:t>包括收获时期、收获方法、脱粒与晾晒和贮藏要求。</w:t>
      </w:r>
    </w:p>
    <w:p w14:paraId="36E0C325">
      <w:pPr>
        <w:pStyle w:val="2"/>
        <w:ind w:firstLine="0" w:firstLineChars="0"/>
      </w:pPr>
      <w:r>
        <w:t>六、重大意见分歧的处理依据和结果</w:t>
      </w:r>
    </w:p>
    <w:p w14:paraId="1DD11DF9">
      <w:pPr>
        <w:widowControl/>
        <w:tabs>
          <w:tab w:val="center" w:pos="4201"/>
          <w:tab w:val="right" w:leader="dot" w:pos="9298"/>
        </w:tabs>
        <w:autoSpaceDE w:val="0"/>
        <w:autoSpaceDN w:val="0"/>
        <w:ind w:firstLine="560"/>
        <w:jc w:val="both"/>
        <w:rPr>
          <w:sz w:val="28"/>
        </w:rPr>
      </w:pPr>
      <w:r>
        <w:rPr>
          <w:rFonts w:hint="eastAsia"/>
          <w:sz w:val="28"/>
        </w:rPr>
        <w:t>本文件制定过程中征求了相关专家的意见和建议，无任何重大意见分歧。若审定过程中出现需要修订完善的部分，需由起草小组根据专家意见进行讨论和修改。</w:t>
      </w:r>
    </w:p>
    <w:p w14:paraId="367FF454">
      <w:pPr>
        <w:pStyle w:val="2"/>
        <w:ind w:firstLine="0" w:firstLineChars="0"/>
      </w:pPr>
      <w:r>
        <w:rPr>
          <w:rFonts w:hint="eastAsia"/>
        </w:rPr>
        <w:t>七、采用国际标准或国外先进标准的，说明采标程度，以及国内外同类标准的对比情况</w:t>
      </w:r>
    </w:p>
    <w:p w14:paraId="755DBF8C">
      <w:pPr>
        <w:ind w:firstLine="560"/>
        <w:rPr>
          <w:rFonts w:ascii="楷体_GB2312" w:eastAsia="楷体_GB2312"/>
          <w:sz w:val="28"/>
          <w:szCs w:val="28"/>
        </w:rPr>
      </w:pPr>
      <w:r>
        <w:rPr>
          <w:rFonts w:hint="eastAsia" w:ascii="楷体_GB2312" w:eastAsia="楷体_GB2312"/>
          <w:sz w:val="28"/>
          <w:szCs w:val="28"/>
        </w:rPr>
        <w:t>（一）国内技术状况</w:t>
      </w:r>
    </w:p>
    <w:p w14:paraId="3F5679E0">
      <w:pPr>
        <w:ind w:firstLine="560"/>
        <w:jc w:val="both"/>
        <w:rPr>
          <w:sz w:val="28"/>
          <w:szCs w:val="28"/>
        </w:rPr>
      </w:pPr>
      <w:r>
        <w:rPr>
          <w:rFonts w:hint="eastAsia"/>
          <w:sz w:val="28"/>
          <w:szCs w:val="28"/>
        </w:rPr>
        <w:t>国家层面暂无专门针对糜米的种植技术国家标准，行业标准覆盖较少，且现有区域标准多适配当地气候土壤条件，难以完全适用于准格尔旗的生态环境；地方标准方面，如河北省承德市发布的《DB1308/T 274-2020 糜子栽培技术规程》，对糜子品种选择、播种、水肥管理、病虫害防治等关键环节作出明确规定，为同类标准制定提供了成熟框架。相关配套标准完善，GB 4404.1（粮食作物种子）、NY/T 496（肥料使用准则）、GB/T 8321（农药合理使用准则）等国家标准，为糜米种植的种子质量、投入品使用等提供了统一依据。</w:t>
      </w:r>
    </w:p>
    <w:p w14:paraId="1538B860">
      <w:pPr>
        <w:ind w:firstLine="560"/>
        <w:jc w:val="both"/>
        <w:rPr>
          <w:sz w:val="28"/>
          <w:szCs w:val="28"/>
        </w:rPr>
      </w:pPr>
      <w:r>
        <w:rPr>
          <w:rFonts w:hint="eastAsia"/>
          <w:sz w:val="28"/>
          <w:szCs w:val="28"/>
        </w:rPr>
        <w:t>糜米作为北方特色杂粮，在内蒙古、山西、河北等多地有广泛种植，各地农业科研机构积累了品种筛选、抗旱栽培、绿色防控等适配不同区域的技术成果。准格尔旗本地已形成稳定的糜米种植产业，农业技术推广部门与种植户积累了适配当地干旱半干旱气候的实践经验，为标准本地化制定提供了核心支撑。</w:t>
      </w:r>
    </w:p>
    <w:p w14:paraId="78205C0A">
      <w:pPr>
        <w:ind w:firstLine="560"/>
        <w:rPr>
          <w:rFonts w:ascii="楷体_GB2312" w:eastAsia="楷体_GB2312"/>
          <w:sz w:val="28"/>
          <w:szCs w:val="28"/>
        </w:rPr>
      </w:pPr>
      <w:r>
        <w:rPr>
          <w:rFonts w:hint="eastAsia" w:ascii="楷体_GB2312" w:eastAsia="楷体_GB2312"/>
          <w:sz w:val="28"/>
          <w:szCs w:val="28"/>
        </w:rPr>
        <w:t>（二）国际或国外同类标准</w:t>
      </w:r>
    </w:p>
    <w:p w14:paraId="133BA743">
      <w:pPr>
        <w:ind w:firstLine="560"/>
        <w:jc w:val="both"/>
        <w:rPr>
          <w:sz w:val="28"/>
          <w:szCs w:val="28"/>
        </w:rPr>
      </w:pPr>
      <w:r>
        <w:rPr>
          <w:rFonts w:hint="eastAsia"/>
          <w:sz w:val="28"/>
          <w:szCs w:val="28"/>
        </w:rPr>
        <w:t>美国、印度、俄罗斯等国种植糜米，侧重基础种植技术与种子生产规范，如明确种子生产需保持 3 米隔离距离以保障品种纯度，推荐适宜土壤类型为排水良好的壤土或砂壤土。注重生态种植与投入品管控，推广施用堆肥、绿肥等有机肥，配套生物菌剂拌种、物理除草等绿色技术，部分地区形成了雨养条件下的水肥管理模式。暂无统一的国际通用种植标准，各国多根据自身农业生产条件制定区域性技术指南，缺乏针对中国北方干旱地区的专项规范。</w:t>
      </w:r>
    </w:p>
    <w:p w14:paraId="5392DAD8">
      <w:pPr>
        <w:pStyle w:val="2"/>
        <w:ind w:firstLine="0" w:firstLineChars="0"/>
      </w:pPr>
      <w:r>
        <w:rPr>
          <w:rFonts w:hint="eastAsia"/>
        </w:rPr>
        <w:t>八、推广实施</w:t>
      </w:r>
    </w:p>
    <w:p w14:paraId="62BEEC3D">
      <w:pPr>
        <w:ind w:firstLine="560"/>
        <w:jc w:val="both"/>
        <w:rPr>
          <w:sz w:val="28"/>
          <w:szCs w:val="28"/>
        </w:rPr>
      </w:pPr>
      <w:r>
        <w:rPr>
          <w:rFonts w:hint="eastAsia"/>
          <w:sz w:val="28"/>
          <w:szCs w:val="28"/>
        </w:rPr>
        <w:t>推广准格尔糜米龙头企业+合作社+农户标准化种植模式，实行产、供、销一条龙的产业化服务，重点打造优质糜米标准化生产基地，提升准格尔糜米产业综合竞争力，充分利用广播、电视、网络、报刊等渠道进行产品推广，加强品牌建设，提升企业收益，提高农民经济收入。</w:t>
      </w:r>
    </w:p>
    <w:p w14:paraId="67ECDD73">
      <w:pPr>
        <w:pStyle w:val="2"/>
        <w:ind w:firstLine="0" w:firstLineChars="0"/>
      </w:pPr>
      <w:r>
        <w:rPr>
          <w:rFonts w:hint="eastAsia"/>
        </w:rPr>
        <w:t>九、专家意见情况汇总表</w:t>
      </w:r>
    </w:p>
    <w:p w14:paraId="4C08397A">
      <w:pPr>
        <w:ind w:firstLine="0" w:firstLineChars="0"/>
        <w:jc w:val="center"/>
        <w:rPr>
          <w:rFonts w:ascii="黑体" w:hAnsi="黑体" w:eastAsia="黑体"/>
          <w:bCs/>
          <w:color w:val="000000" w:themeColor="text1"/>
          <w:kern w:val="44"/>
          <w:sz w:val="20"/>
          <w:szCs w:val="20"/>
          <w14:textFill>
            <w14:solidFill>
              <w14:schemeClr w14:val="tx1"/>
            </w14:solidFill>
          </w14:textFill>
        </w:rPr>
      </w:pPr>
      <w:r>
        <w:rPr>
          <w:rFonts w:hint="eastAsia" w:ascii="黑体" w:hAnsi="黑体" w:eastAsia="黑体"/>
          <w:bCs/>
          <w:color w:val="000000" w:themeColor="text1"/>
          <w:kern w:val="44"/>
          <w:sz w:val="20"/>
          <w:szCs w:val="20"/>
          <w14:textFill>
            <w14:solidFill>
              <w14:schemeClr w14:val="tx1"/>
            </w14:solidFill>
          </w14:textFill>
        </w:rPr>
        <w:t>表</w:t>
      </w:r>
      <w:r>
        <w:rPr>
          <w:rFonts w:hint="eastAsia" w:ascii="黑体" w:hAnsi="黑体" w:eastAsia="黑体"/>
          <w:bCs/>
          <w:color w:val="000000" w:themeColor="text1"/>
          <w:kern w:val="44"/>
          <w:sz w:val="20"/>
          <w:szCs w:val="20"/>
          <w:lang w:val="en-US" w:eastAsia="zh-CN"/>
          <w14:textFill>
            <w14:solidFill>
              <w14:schemeClr w14:val="tx1"/>
            </w14:solidFill>
          </w14:textFill>
        </w:rPr>
        <w:t>3</w:t>
      </w:r>
      <w:r>
        <w:rPr>
          <w:rFonts w:hint="eastAsia" w:ascii="黑体" w:hAnsi="黑体" w:eastAsia="黑体"/>
          <w:bCs/>
          <w:color w:val="000000" w:themeColor="text1"/>
          <w:kern w:val="44"/>
          <w:sz w:val="20"/>
          <w:szCs w:val="20"/>
          <w14:textFill>
            <w14:solidFill>
              <w14:schemeClr w14:val="tx1"/>
            </w14:solidFill>
          </w14:textFill>
        </w:rPr>
        <w:t xml:space="preserve"> 研讨会专家意见表</w:t>
      </w:r>
    </w:p>
    <w:tbl>
      <w:tblPr>
        <w:tblStyle w:val="29"/>
        <w:tblW w:w="550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95"/>
        <w:gridCol w:w="5456"/>
        <w:gridCol w:w="1979"/>
        <w:gridCol w:w="1049"/>
      </w:tblGrid>
      <w:tr w14:paraId="43CE6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477" w:type="pct"/>
            <w:vAlign w:val="center"/>
          </w:tcPr>
          <w:p w14:paraId="0718CA6E">
            <w:pPr>
              <w:spacing w:line="240" w:lineRule="exact"/>
              <w:ind w:firstLine="0" w:firstLineChars="0"/>
              <w:jc w:val="center"/>
              <w:rPr>
                <w:rFonts w:ascii="宋体" w:hAnsi="宋体" w:eastAsia="宋体"/>
                <w:b/>
                <w:bCs/>
                <w:kern w:val="0"/>
                <w:sz w:val="21"/>
                <w:szCs w:val="21"/>
              </w:rPr>
            </w:pPr>
            <w:r>
              <w:rPr>
                <w:rFonts w:hint="eastAsia" w:ascii="宋体" w:hAnsi="宋体" w:eastAsia="宋体"/>
                <w:b/>
                <w:bCs/>
                <w:kern w:val="0"/>
                <w:sz w:val="21"/>
                <w:szCs w:val="21"/>
              </w:rPr>
              <w:t>序 号</w:t>
            </w:r>
          </w:p>
        </w:tc>
        <w:tc>
          <w:tcPr>
            <w:tcW w:w="2908" w:type="pct"/>
            <w:vAlign w:val="center"/>
          </w:tcPr>
          <w:p w14:paraId="6D1B333A">
            <w:pPr>
              <w:spacing w:line="240" w:lineRule="exact"/>
              <w:ind w:firstLine="0" w:firstLineChars="0"/>
              <w:jc w:val="center"/>
              <w:rPr>
                <w:rFonts w:ascii="宋体" w:hAnsi="宋体" w:eastAsia="宋体"/>
                <w:b/>
                <w:bCs/>
                <w:kern w:val="0"/>
                <w:sz w:val="21"/>
                <w:szCs w:val="21"/>
              </w:rPr>
            </w:pPr>
            <w:r>
              <w:rPr>
                <w:rFonts w:hint="eastAsia" w:ascii="宋体" w:hAnsi="宋体" w:eastAsia="宋体"/>
                <w:b/>
                <w:bCs/>
                <w:kern w:val="0"/>
                <w:sz w:val="21"/>
                <w:szCs w:val="21"/>
              </w:rPr>
              <w:t>意    见</w:t>
            </w:r>
          </w:p>
        </w:tc>
        <w:tc>
          <w:tcPr>
            <w:tcW w:w="1055" w:type="pct"/>
            <w:vAlign w:val="center"/>
          </w:tcPr>
          <w:p w14:paraId="70E09E46">
            <w:pPr>
              <w:spacing w:line="240" w:lineRule="exact"/>
              <w:ind w:firstLine="0" w:firstLineChars="0"/>
              <w:jc w:val="center"/>
              <w:rPr>
                <w:rFonts w:ascii="宋体" w:hAnsi="宋体" w:eastAsia="宋体"/>
                <w:b/>
                <w:bCs/>
                <w:kern w:val="0"/>
                <w:sz w:val="21"/>
                <w:szCs w:val="21"/>
              </w:rPr>
            </w:pPr>
            <w:r>
              <w:rPr>
                <w:rFonts w:hint="eastAsia" w:ascii="宋体" w:hAnsi="宋体" w:eastAsia="宋体"/>
                <w:b/>
                <w:bCs/>
                <w:kern w:val="0"/>
                <w:sz w:val="21"/>
                <w:szCs w:val="21"/>
              </w:rPr>
              <w:t>提出单位/专家</w:t>
            </w:r>
          </w:p>
        </w:tc>
        <w:tc>
          <w:tcPr>
            <w:tcW w:w="559" w:type="pct"/>
            <w:vAlign w:val="center"/>
          </w:tcPr>
          <w:p w14:paraId="5EE0D681">
            <w:pPr>
              <w:spacing w:line="240" w:lineRule="exact"/>
              <w:ind w:firstLine="0" w:firstLineChars="0"/>
              <w:jc w:val="center"/>
              <w:rPr>
                <w:rFonts w:ascii="宋体" w:hAnsi="宋体" w:eastAsia="宋体"/>
                <w:b/>
                <w:bCs/>
                <w:kern w:val="0"/>
                <w:sz w:val="21"/>
                <w:szCs w:val="21"/>
              </w:rPr>
            </w:pPr>
            <w:r>
              <w:rPr>
                <w:rFonts w:hint="eastAsia" w:ascii="宋体" w:hAnsi="宋体" w:eastAsia="宋体"/>
                <w:b/>
                <w:bCs/>
                <w:kern w:val="0"/>
                <w:sz w:val="21"/>
                <w:szCs w:val="21"/>
              </w:rPr>
              <w:t>采纳</w:t>
            </w:r>
          </w:p>
        </w:tc>
      </w:tr>
      <w:tr w14:paraId="446F1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477" w:type="pct"/>
            <w:vAlign w:val="center"/>
          </w:tcPr>
          <w:p w14:paraId="6046640E">
            <w:pPr>
              <w:spacing w:before="312" w:after="156" w:line="240" w:lineRule="exact"/>
              <w:ind w:firstLine="0" w:firstLineChars="0"/>
              <w:jc w:val="center"/>
              <w:rPr>
                <w:kern w:val="0"/>
                <w:sz w:val="21"/>
                <w:szCs w:val="21"/>
              </w:rPr>
            </w:pPr>
          </w:p>
        </w:tc>
        <w:tc>
          <w:tcPr>
            <w:tcW w:w="2908" w:type="pct"/>
            <w:vAlign w:val="center"/>
          </w:tcPr>
          <w:p w14:paraId="14A4A9C0">
            <w:pPr>
              <w:spacing w:line="240" w:lineRule="exact"/>
              <w:ind w:firstLine="0" w:firstLineChars="0"/>
              <w:rPr>
                <w:color w:val="000000" w:themeColor="text1"/>
                <w:kern w:val="0"/>
                <w:sz w:val="21"/>
                <w:szCs w:val="21"/>
                <w14:textFill>
                  <w14:solidFill>
                    <w14:schemeClr w14:val="tx1"/>
                  </w14:solidFill>
                </w14:textFill>
              </w:rPr>
            </w:pPr>
          </w:p>
        </w:tc>
        <w:tc>
          <w:tcPr>
            <w:tcW w:w="1055" w:type="pct"/>
            <w:vAlign w:val="center"/>
          </w:tcPr>
          <w:p w14:paraId="4EA76791">
            <w:pPr>
              <w:spacing w:line="240" w:lineRule="exact"/>
              <w:ind w:firstLine="0" w:firstLineChars="0"/>
              <w:jc w:val="center"/>
              <w:rPr>
                <w:kern w:val="0"/>
                <w:sz w:val="21"/>
                <w:szCs w:val="21"/>
              </w:rPr>
            </w:pPr>
          </w:p>
        </w:tc>
        <w:tc>
          <w:tcPr>
            <w:tcW w:w="559" w:type="pct"/>
            <w:vAlign w:val="center"/>
          </w:tcPr>
          <w:p w14:paraId="2DAF1839">
            <w:pPr>
              <w:spacing w:line="240" w:lineRule="exact"/>
              <w:ind w:firstLine="0" w:firstLineChars="0"/>
              <w:jc w:val="center"/>
              <w:rPr>
                <w:kern w:val="0"/>
                <w:sz w:val="21"/>
                <w:szCs w:val="21"/>
              </w:rPr>
            </w:pPr>
          </w:p>
        </w:tc>
      </w:tr>
      <w:tr w14:paraId="4E59A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477" w:type="pct"/>
            <w:vAlign w:val="center"/>
          </w:tcPr>
          <w:p w14:paraId="25023B82">
            <w:pPr>
              <w:spacing w:before="312" w:after="156" w:line="240" w:lineRule="exact"/>
              <w:ind w:firstLine="0" w:firstLineChars="0"/>
              <w:jc w:val="center"/>
              <w:rPr>
                <w:kern w:val="0"/>
                <w:sz w:val="21"/>
                <w:szCs w:val="21"/>
              </w:rPr>
            </w:pPr>
          </w:p>
        </w:tc>
        <w:tc>
          <w:tcPr>
            <w:tcW w:w="2908" w:type="pct"/>
            <w:vAlign w:val="center"/>
          </w:tcPr>
          <w:p w14:paraId="21198F34">
            <w:pPr>
              <w:spacing w:line="240" w:lineRule="exact"/>
              <w:ind w:firstLine="0" w:firstLineChars="0"/>
              <w:rPr>
                <w:color w:val="000000" w:themeColor="text1"/>
                <w:kern w:val="0"/>
                <w:sz w:val="21"/>
                <w:szCs w:val="21"/>
                <w14:textFill>
                  <w14:solidFill>
                    <w14:schemeClr w14:val="tx1"/>
                  </w14:solidFill>
                </w14:textFill>
              </w:rPr>
            </w:pPr>
          </w:p>
        </w:tc>
        <w:tc>
          <w:tcPr>
            <w:tcW w:w="1055" w:type="pct"/>
            <w:vAlign w:val="center"/>
          </w:tcPr>
          <w:p w14:paraId="29A3B5E2">
            <w:pPr>
              <w:spacing w:line="240" w:lineRule="exact"/>
              <w:ind w:firstLine="0" w:firstLineChars="0"/>
              <w:jc w:val="center"/>
              <w:rPr>
                <w:kern w:val="0"/>
                <w:sz w:val="21"/>
                <w:szCs w:val="21"/>
              </w:rPr>
            </w:pPr>
          </w:p>
        </w:tc>
        <w:tc>
          <w:tcPr>
            <w:tcW w:w="559" w:type="pct"/>
            <w:vAlign w:val="center"/>
          </w:tcPr>
          <w:p w14:paraId="461DCB28">
            <w:pPr>
              <w:spacing w:line="240" w:lineRule="exact"/>
              <w:ind w:firstLine="0" w:firstLineChars="0"/>
              <w:jc w:val="center"/>
              <w:rPr>
                <w:kern w:val="0"/>
                <w:sz w:val="21"/>
                <w:szCs w:val="21"/>
              </w:rPr>
            </w:pPr>
          </w:p>
        </w:tc>
      </w:tr>
      <w:tr w14:paraId="248BE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477" w:type="pct"/>
            <w:vAlign w:val="center"/>
          </w:tcPr>
          <w:p w14:paraId="36E9F30F">
            <w:pPr>
              <w:spacing w:before="312" w:after="156" w:line="240" w:lineRule="exact"/>
              <w:ind w:firstLine="0" w:firstLineChars="0"/>
              <w:jc w:val="center"/>
              <w:rPr>
                <w:kern w:val="0"/>
                <w:sz w:val="21"/>
                <w:szCs w:val="21"/>
              </w:rPr>
            </w:pPr>
          </w:p>
        </w:tc>
        <w:tc>
          <w:tcPr>
            <w:tcW w:w="2908" w:type="pct"/>
            <w:vAlign w:val="center"/>
          </w:tcPr>
          <w:p w14:paraId="3060D917">
            <w:pPr>
              <w:spacing w:line="240" w:lineRule="exact"/>
              <w:ind w:firstLine="0" w:firstLineChars="0"/>
              <w:rPr>
                <w:color w:val="000000" w:themeColor="text1"/>
                <w:kern w:val="0"/>
                <w:sz w:val="21"/>
                <w:szCs w:val="21"/>
                <w14:textFill>
                  <w14:solidFill>
                    <w14:schemeClr w14:val="tx1"/>
                  </w14:solidFill>
                </w14:textFill>
              </w:rPr>
            </w:pPr>
          </w:p>
        </w:tc>
        <w:tc>
          <w:tcPr>
            <w:tcW w:w="1055" w:type="pct"/>
            <w:vAlign w:val="center"/>
          </w:tcPr>
          <w:p w14:paraId="47764C92">
            <w:pPr>
              <w:spacing w:line="240" w:lineRule="exact"/>
              <w:ind w:firstLine="0" w:firstLineChars="0"/>
              <w:jc w:val="center"/>
              <w:rPr>
                <w:kern w:val="0"/>
                <w:sz w:val="21"/>
                <w:szCs w:val="21"/>
              </w:rPr>
            </w:pPr>
          </w:p>
        </w:tc>
        <w:tc>
          <w:tcPr>
            <w:tcW w:w="559" w:type="pct"/>
            <w:vAlign w:val="center"/>
          </w:tcPr>
          <w:p w14:paraId="0A87260F">
            <w:pPr>
              <w:spacing w:line="240" w:lineRule="exact"/>
              <w:ind w:firstLine="0" w:firstLineChars="0"/>
              <w:jc w:val="center"/>
              <w:rPr>
                <w:kern w:val="0"/>
                <w:sz w:val="21"/>
                <w:szCs w:val="21"/>
              </w:rPr>
            </w:pPr>
          </w:p>
        </w:tc>
      </w:tr>
    </w:tbl>
    <w:p w14:paraId="68CB6C26">
      <w:pPr>
        <w:ind w:firstLine="0" w:firstLineChars="0"/>
        <w:jc w:val="center"/>
        <w:rPr>
          <w:rFonts w:ascii="黑体" w:hAnsi="黑体" w:eastAsia="黑体"/>
          <w:bCs/>
          <w:color w:val="000000" w:themeColor="text1"/>
          <w:kern w:val="44"/>
          <w:sz w:val="20"/>
          <w:szCs w:val="20"/>
          <w14:textFill>
            <w14:solidFill>
              <w14:schemeClr w14:val="tx1"/>
            </w14:solidFill>
          </w14:textFill>
        </w:rPr>
      </w:pPr>
      <w:r>
        <w:rPr>
          <w:rFonts w:hint="eastAsia" w:ascii="黑体" w:hAnsi="黑体" w:eastAsia="黑体"/>
          <w:bCs/>
          <w:color w:val="000000" w:themeColor="text1"/>
          <w:kern w:val="44"/>
          <w:sz w:val="20"/>
          <w:szCs w:val="20"/>
          <w14:textFill>
            <w14:solidFill>
              <w14:schemeClr w14:val="tx1"/>
            </w14:solidFill>
          </w14:textFill>
        </w:rPr>
        <w:t>表</w:t>
      </w:r>
      <w:r>
        <w:rPr>
          <w:rFonts w:hint="eastAsia" w:ascii="黑体" w:hAnsi="黑体" w:eastAsia="黑体"/>
          <w:bCs/>
          <w:color w:val="000000" w:themeColor="text1"/>
          <w:kern w:val="44"/>
          <w:sz w:val="20"/>
          <w:szCs w:val="20"/>
          <w:lang w:val="en-US" w:eastAsia="zh-CN"/>
          <w14:textFill>
            <w14:solidFill>
              <w14:schemeClr w14:val="tx1"/>
            </w14:solidFill>
          </w14:textFill>
        </w:rPr>
        <w:t>4</w:t>
      </w:r>
      <w:r>
        <w:rPr>
          <w:rFonts w:hint="eastAsia" w:ascii="黑体" w:hAnsi="黑体" w:eastAsia="黑体"/>
          <w:bCs/>
          <w:color w:val="000000" w:themeColor="text1"/>
          <w:kern w:val="44"/>
          <w:sz w:val="20"/>
          <w:szCs w:val="20"/>
          <w14:textFill>
            <w14:solidFill>
              <w14:schemeClr w14:val="tx1"/>
            </w14:solidFill>
          </w14:textFill>
        </w:rPr>
        <w:t xml:space="preserve">  审查会专家意见表</w:t>
      </w:r>
    </w:p>
    <w:tbl>
      <w:tblPr>
        <w:tblStyle w:val="29"/>
        <w:tblW w:w="550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95"/>
        <w:gridCol w:w="5455"/>
        <w:gridCol w:w="1979"/>
        <w:gridCol w:w="1049"/>
      </w:tblGrid>
      <w:tr w14:paraId="12DCB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477" w:type="pct"/>
            <w:vAlign w:val="center"/>
          </w:tcPr>
          <w:p w14:paraId="63DA6C08">
            <w:pPr>
              <w:spacing w:line="240" w:lineRule="exact"/>
              <w:ind w:firstLine="0" w:firstLineChars="0"/>
              <w:jc w:val="center"/>
              <w:rPr>
                <w:rFonts w:ascii="宋体" w:hAnsi="宋体" w:eastAsia="宋体"/>
                <w:b/>
                <w:bCs/>
                <w:kern w:val="0"/>
                <w:sz w:val="21"/>
                <w:szCs w:val="21"/>
              </w:rPr>
            </w:pPr>
            <w:r>
              <w:rPr>
                <w:rFonts w:hint="eastAsia" w:ascii="宋体" w:hAnsi="宋体" w:eastAsia="宋体"/>
                <w:b/>
                <w:bCs/>
                <w:kern w:val="0"/>
                <w:sz w:val="21"/>
                <w:szCs w:val="21"/>
              </w:rPr>
              <w:t>序 号</w:t>
            </w:r>
          </w:p>
        </w:tc>
        <w:tc>
          <w:tcPr>
            <w:tcW w:w="2908" w:type="pct"/>
            <w:vAlign w:val="center"/>
          </w:tcPr>
          <w:p w14:paraId="7E3DB1A6">
            <w:pPr>
              <w:spacing w:line="240" w:lineRule="exact"/>
              <w:ind w:firstLine="0" w:firstLineChars="0"/>
              <w:jc w:val="center"/>
              <w:rPr>
                <w:rFonts w:ascii="宋体" w:hAnsi="宋体" w:eastAsia="宋体"/>
                <w:b/>
                <w:bCs/>
                <w:kern w:val="0"/>
                <w:sz w:val="21"/>
                <w:szCs w:val="21"/>
              </w:rPr>
            </w:pPr>
            <w:r>
              <w:rPr>
                <w:rFonts w:hint="eastAsia" w:ascii="宋体" w:hAnsi="宋体" w:eastAsia="宋体"/>
                <w:b/>
                <w:bCs/>
                <w:kern w:val="0"/>
                <w:sz w:val="21"/>
                <w:szCs w:val="21"/>
              </w:rPr>
              <w:t>意    见</w:t>
            </w:r>
          </w:p>
        </w:tc>
        <w:tc>
          <w:tcPr>
            <w:tcW w:w="1055" w:type="pct"/>
            <w:vAlign w:val="center"/>
          </w:tcPr>
          <w:p w14:paraId="2C275936">
            <w:pPr>
              <w:spacing w:line="240" w:lineRule="exact"/>
              <w:ind w:firstLine="0" w:firstLineChars="0"/>
              <w:jc w:val="center"/>
              <w:rPr>
                <w:rFonts w:ascii="宋体" w:hAnsi="宋体" w:eastAsia="宋体"/>
                <w:b/>
                <w:bCs/>
                <w:kern w:val="0"/>
                <w:sz w:val="21"/>
                <w:szCs w:val="21"/>
              </w:rPr>
            </w:pPr>
            <w:r>
              <w:rPr>
                <w:rFonts w:hint="eastAsia" w:ascii="宋体" w:hAnsi="宋体" w:eastAsia="宋体"/>
                <w:b/>
                <w:bCs/>
                <w:kern w:val="0"/>
                <w:sz w:val="21"/>
                <w:szCs w:val="21"/>
              </w:rPr>
              <w:t>提出单位/专家</w:t>
            </w:r>
          </w:p>
        </w:tc>
        <w:tc>
          <w:tcPr>
            <w:tcW w:w="559" w:type="pct"/>
            <w:vAlign w:val="center"/>
          </w:tcPr>
          <w:p w14:paraId="19826FD5">
            <w:pPr>
              <w:spacing w:line="240" w:lineRule="exact"/>
              <w:ind w:firstLine="0" w:firstLineChars="0"/>
              <w:jc w:val="center"/>
              <w:rPr>
                <w:rFonts w:ascii="宋体" w:hAnsi="宋体" w:eastAsia="宋体"/>
                <w:b/>
                <w:bCs/>
                <w:kern w:val="0"/>
                <w:sz w:val="21"/>
                <w:szCs w:val="21"/>
              </w:rPr>
            </w:pPr>
            <w:r>
              <w:rPr>
                <w:rFonts w:hint="eastAsia" w:ascii="宋体" w:hAnsi="宋体" w:eastAsia="宋体"/>
                <w:b/>
                <w:bCs/>
                <w:kern w:val="0"/>
                <w:sz w:val="21"/>
                <w:szCs w:val="21"/>
              </w:rPr>
              <w:t>采纳</w:t>
            </w:r>
          </w:p>
        </w:tc>
      </w:tr>
      <w:tr w14:paraId="380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477" w:type="pct"/>
            <w:vAlign w:val="center"/>
          </w:tcPr>
          <w:p w14:paraId="0D77AAFC">
            <w:pPr>
              <w:spacing w:before="312" w:after="156" w:line="240" w:lineRule="exact"/>
              <w:ind w:firstLine="0" w:firstLineChars="0"/>
              <w:jc w:val="center"/>
              <w:rPr>
                <w:kern w:val="0"/>
                <w:sz w:val="21"/>
                <w:szCs w:val="21"/>
              </w:rPr>
            </w:pPr>
          </w:p>
        </w:tc>
        <w:tc>
          <w:tcPr>
            <w:tcW w:w="2908" w:type="pct"/>
            <w:vAlign w:val="center"/>
          </w:tcPr>
          <w:p w14:paraId="425FA8EF">
            <w:pPr>
              <w:spacing w:line="240" w:lineRule="exact"/>
              <w:ind w:firstLine="0" w:firstLineChars="0"/>
              <w:rPr>
                <w:color w:val="000000" w:themeColor="text1"/>
                <w:kern w:val="0"/>
                <w:sz w:val="21"/>
                <w:szCs w:val="21"/>
                <w14:textFill>
                  <w14:solidFill>
                    <w14:schemeClr w14:val="tx1"/>
                  </w14:solidFill>
                </w14:textFill>
              </w:rPr>
            </w:pPr>
          </w:p>
        </w:tc>
        <w:tc>
          <w:tcPr>
            <w:tcW w:w="1055" w:type="pct"/>
            <w:vAlign w:val="center"/>
          </w:tcPr>
          <w:p w14:paraId="342C8BFF">
            <w:pPr>
              <w:spacing w:line="240" w:lineRule="exact"/>
              <w:ind w:firstLine="0" w:firstLineChars="0"/>
              <w:rPr>
                <w:kern w:val="0"/>
                <w:sz w:val="21"/>
                <w:szCs w:val="21"/>
              </w:rPr>
            </w:pPr>
          </w:p>
        </w:tc>
        <w:tc>
          <w:tcPr>
            <w:tcW w:w="559" w:type="pct"/>
            <w:vAlign w:val="center"/>
          </w:tcPr>
          <w:p w14:paraId="00DBDCF7">
            <w:pPr>
              <w:spacing w:line="240" w:lineRule="exact"/>
              <w:ind w:firstLine="0" w:firstLineChars="0"/>
              <w:jc w:val="center"/>
              <w:rPr>
                <w:kern w:val="0"/>
                <w:sz w:val="21"/>
                <w:szCs w:val="21"/>
              </w:rPr>
            </w:pPr>
          </w:p>
        </w:tc>
      </w:tr>
      <w:tr w14:paraId="3B909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477" w:type="pct"/>
            <w:vAlign w:val="center"/>
          </w:tcPr>
          <w:p w14:paraId="18451687">
            <w:pPr>
              <w:spacing w:before="312" w:after="156" w:line="240" w:lineRule="exact"/>
              <w:ind w:firstLine="0" w:firstLineChars="0"/>
              <w:jc w:val="center"/>
              <w:rPr>
                <w:kern w:val="0"/>
                <w:sz w:val="21"/>
                <w:szCs w:val="21"/>
              </w:rPr>
            </w:pPr>
          </w:p>
        </w:tc>
        <w:tc>
          <w:tcPr>
            <w:tcW w:w="2908" w:type="pct"/>
            <w:vAlign w:val="center"/>
          </w:tcPr>
          <w:p w14:paraId="49351378">
            <w:pPr>
              <w:spacing w:line="240" w:lineRule="exact"/>
              <w:ind w:firstLine="0" w:firstLineChars="0"/>
              <w:rPr>
                <w:color w:val="000000" w:themeColor="text1"/>
                <w:kern w:val="0"/>
                <w:sz w:val="21"/>
                <w:szCs w:val="21"/>
                <w14:textFill>
                  <w14:solidFill>
                    <w14:schemeClr w14:val="tx1"/>
                  </w14:solidFill>
                </w14:textFill>
              </w:rPr>
            </w:pPr>
          </w:p>
        </w:tc>
        <w:tc>
          <w:tcPr>
            <w:tcW w:w="1055" w:type="pct"/>
            <w:vAlign w:val="center"/>
          </w:tcPr>
          <w:p w14:paraId="7F28C093">
            <w:pPr>
              <w:spacing w:line="240" w:lineRule="exact"/>
              <w:ind w:firstLine="0" w:firstLineChars="0"/>
              <w:rPr>
                <w:kern w:val="0"/>
                <w:sz w:val="21"/>
                <w:szCs w:val="21"/>
              </w:rPr>
            </w:pPr>
          </w:p>
        </w:tc>
        <w:tc>
          <w:tcPr>
            <w:tcW w:w="559" w:type="pct"/>
            <w:vAlign w:val="center"/>
          </w:tcPr>
          <w:p w14:paraId="55A75C3D">
            <w:pPr>
              <w:spacing w:line="240" w:lineRule="exact"/>
              <w:ind w:firstLine="0" w:firstLineChars="0"/>
              <w:jc w:val="center"/>
              <w:rPr>
                <w:kern w:val="0"/>
                <w:sz w:val="21"/>
                <w:szCs w:val="21"/>
              </w:rPr>
            </w:pPr>
          </w:p>
        </w:tc>
      </w:tr>
    </w:tbl>
    <w:p w14:paraId="5307993C">
      <w:pPr>
        <w:ind w:firstLine="0" w:firstLineChars="0"/>
        <w:rPr>
          <w:rFonts w:ascii="黑体" w:hAnsi="黑体" w:eastAsia="黑体"/>
          <w:sz w:val="36"/>
          <w:szCs w:val="36"/>
        </w:rPr>
      </w:pPr>
    </w:p>
    <w:p w14:paraId="74B299D3">
      <w:pPr>
        <w:ind w:firstLine="0" w:firstLineChars="0"/>
        <w:rPr>
          <w:rFonts w:ascii="黑体" w:hAnsi="黑体" w:eastAsia="黑体"/>
          <w:sz w:val="36"/>
          <w:szCs w:val="36"/>
        </w:rPr>
      </w:pPr>
      <w:bookmarkStart w:id="4" w:name="_GoBack"/>
      <w:bookmarkEnd w:id="4"/>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4090466"/>
      <w:docPartObj>
        <w:docPartGallery w:val="autotext"/>
      </w:docPartObj>
    </w:sdtPr>
    <w:sdtEndPr>
      <w:rPr>
        <w:rFonts w:ascii="宋体" w:hAnsi="宋体" w:eastAsia="宋体"/>
      </w:rPr>
    </w:sdtEndPr>
    <w:sdtContent>
      <w:p w14:paraId="1EF6FC0A">
        <w:pPr>
          <w:pStyle w:val="5"/>
          <w:ind w:firstLine="640"/>
          <w:jc w:val="right"/>
          <w:rPr>
            <w:rFonts w:ascii="宋体" w:hAnsi="宋体" w:eastAsia="宋体"/>
          </w:rPr>
        </w:pPr>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lang w:val="zh-CN"/>
          </w:rPr>
          <w:t>10</w:t>
        </w:r>
        <w:r>
          <w:rPr>
            <w:rFonts w:ascii="宋体" w:hAnsi="宋体" w:eastAsia="宋体"/>
          </w:rPr>
          <w:fldChar w:fldCharType="end"/>
        </w:r>
      </w:p>
    </w:sdtContent>
  </w:sdt>
  <w:p w14:paraId="3A5B37BE">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3C6AA">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95000">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1608F">
    <w:pPr>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CECBD">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20A20">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6260FA"/>
    <w:multiLevelType w:val="multilevel"/>
    <w:tmpl w:val="646260FA"/>
    <w:lvl w:ilvl="0" w:tentative="0">
      <w:start w:val="1"/>
      <w:numFmt w:val="decimal"/>
      <w:pStyle w:val="42"/>
      <w:suff w:val="nothing"/>
      <w:lvlText w:val="表%1　"/>
      <w:lvlJc w:val="left"/>
      <w:pPr>
        <w:ind w:left="4253" w:firstLine="0"/>
      </w:pPr>
    </w:lvl>
    <w:lvl w:ilvl="1" w:tentative="0">
      <w:start w:val="1"/>
      <w:numFmt w:val="decimal"/>
      <w:lvlText w:val="%1.%2"/>
      <w:lvlJc w:val="left"/>
      <w:pPr>
        <w:tabs>
          <w:tab w:val="left" w:pos="142"/>
        </w:tabs>
        <w:ind w:left="142" w:hanging="567"/>
      </w:pPr>
    </w:lvl>
    <w:lvl w:ilvl="2" w:tentative="0">
      <w:start w:val="1"/>
      <w:numFmt w:val="decimal"/>
      <w:lvlText w:val="%1.%2.%3"/>
      <w:lvlJc w:val="left"/>
      <w:pPr>
        <w:tabs>
          <w:tab w:val="left" w:pos="567"/>
        </w:tabs>
        <w:ind w:left="567" w:hanging="567"/>
      </w:pPr>
    </w:lvl>
    <w:lvl w:ilvl="3" w:tentative="0">
      <w:start w:val="1"/>
      <w:numFmt w:val="decimal"/>
      <w:lvlText w:val="%1.%2.%3.%4"/>
      <w:lvlJc w:val="left"/>
      <w:pPr>
        <w:tabs>
          <w:tab w:val="left" w:pos="1134"/>
        </w:tabs>
        <w:ind w:left="1134" w:hanging="708"/>
      </w:pPr>
    </w:lvl>
    <w:lvl w:ilvl="4" w:tentative="0">
      <w:start w:val="1"/>
      <w:numFmt w:val="decimal"/>
      <w:lvlText w:val="%1.%2.%3.%4.%5"/>
      <w:lvlJc w:val="left"/>
      <w:pPr>
        <w:tabs>
          <w:tab w:val="left" w:pos="1701"/>
        </w:tabs>
        <w:ind w:left="1701" w:hanging="850"/>
      </w:pPr>
    </w:lvl>
    <w:lvl w:ilvl="5" w:tentative="0">
      <w:start w:val="1"/>
      <w:numFmt w:val="decimal"/>
      <w:lvlText w:val="%1.%2.%3.%4.%5.%6"/>
      <w:lvlJc w:val="left"/>
      <w:pPr>
        <w:tabs>
          <w:tab w:val="left" w:pos="2410"/>
        </w:tabs>
        <w:ind w:left="2410" w:hanging="1134"/>
      </w:pPr>
    </w:lvl>
    <w:lvl w:ilvl="6" w:tentative="0">
      <w:start w:val="1"/>
      <w:numFmt w:val="decimal"/>
      <w:lvlText w:val="%1.%2.%3.%4.%5.%6.%7"/>
      <w:lvlJc w:val="left"/>
      <w:pPr>
        <w:tabs>
          <w:tab w:val="left" w:pos="2977"/>
        </w:tabs>
        <w:ind w:left="2977" w:hanging="1276"/>
      </w:pPr>
    </w:lvl>
    <w:lvl w:ilvl="7" w:tentative="0">
      <w:start w:val="1"/>
      <w:numFmt w:val="decimal"/>
      <w:lvlText w:val="%1.%2.%3.%4.%5.%6.%7.%8"/>
      <w:lvlJc w:val="left"/>
      <w:pPr>
        <w:tabs>
          <w:tab w:val="left" w:pos="3544"/>
        </w:tabs>
        <w:ind w:left="3544" w:hanging="1418"/>
      </w:pPr>
    </w:lvl>
    <w:lvl w:ilvl="8" w:tentative="0">
      <w:start w:val="1"/>
      <w:numFmt w:val="decimal"/>
      <w:lvlText w:val="%1.%2.%3.%4.%5.%6.%7.%8.%9"/>
      <w:lvlJc w:val="left"/>
      <w:pPr>
        <w:tabs>
          <w:tab w:val="left" w:pos="4252"/>
        </w:tabs>
        <w:ind w:left="4252" w:hanging="1700"/>
      </w:pPr>
    </w:lvl>
  </w:abstractNum>
  <w:abstractNum w:abstractNumId="1">
    <w:nsid w:val="6CEA2025"/>
    <w:multiLevelType w:val="multilevel"/>
    <w:tmpl w:val="6CEA2025"/>
    <w:lvl w:ilvl="0" w:tentative="0">
      <w:start w:val="1"/>
      <w:numFmt w:val="none"/>
      <w:pStyle w:val="28"/>
      <w:suff w:val="nothing"/>
      <w:lvlText w:val="%1"/>
      <w:lvlJc w:val="left"/>
      <w:pPr>
        <w:ind w:left="0" w:firstLine="0"/>
      </w:pPr>
      <w:rPr>
        <w:rFonts w:hint="eastAsia"/>
      </w:rPr>
    </w:lvl>
    <w:lvl w:ilvl="1" w:tentative="0">
      <w:start w:val="1"/>
      <w:numFmt w:val="decimal"/>
      <w:pStyle w:val="26"/>
      <w:suff w:val="nothing"/>
      <w:lvlText w:val="%1%2　"/>
      <w:lvlJc w:val="left"/>
      <w:pPr>
        <w:ind w:left="0" w:firstLine="0"/>
      </w:pPr>
      <w:rPr>
        <w:rFonts w:hint="eastAsia" w:ascii="黑体" w:eastAsia="黑体"/>
        <w:b w:val="0"/>
        <w:i w:val="0"/>
        <w:sz w:val="21"/>
      </w:rPr>
    </w:lvl>
    <w:lvl w:ilvl="2" w:tentative="0">
      <w:start w:val="1"/>
      <w:numFmt w:val="decimal"/>
      <w:pStyle w:val="2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22"/>
      <w:suff w:val="nothing"/>
      <w:lvlText w:val="%1%2.%3.%4　"/>
      <w:lvlJc w:val="left"/>
      <w:pPr>
        <w:ind w:left="0" w:firstLine="0"/>
      </w:pPr>
      <w:rPr>
        <w:rFonts w:hint="eastAsia" w:ascii="黑体" w:eastAsia="黑体"/>
        <w:b w:val="0"/>
        <w:i w:val="0"/>
        <w:sz w:val="21"/>
      </w:rPr>
    </w:lvl>
    <w:lvl w:ilvl="4" w:tentative="0">
      <w:start w:val="1"/>
      <w:numFmt w:val="decimal"/>
      <w:pStyle w:val="23"/>
      <w:suff w:val="nothing"/>
      <w:lvlText w:val="%1%2.%3.%4.%5　"/>
      <w:lvlJc w:val="left"/>
      <w:pPr>
        <w:ind w:left="0" w:firstLine="0"/>
      </w:pPr>
      <w:rPr>
        <w:rFonts w:hint="eastAsia" w:ascii="黑体" w:eastAsia="黑体"/>
        <w:b w:val="0"/>
        <w:i w:val="0"/>
        <w:sz w:val="21"/>
      </w:rPr>
    </w:lvl>
    <w:lvl w:ilvl="5" w:tentative="0">
      <w:start w:val="1"/>
      <w:numFmt w:val="decimal"/>
      <w:pStyle w:val="24"/>
      <w:suff w:val="nothing"/>
      <w:lvlText w:val="%1%2.%3.%4.%5.%6　"/>
      <w:lvlJc w:val="left"/>
      <w:pPr>
        <w:ind w:left="0" w:firstLine="0"/>
      </w:pPr>
      <w:rPr>
        <w:rFonts w:hint="eastAsia" w:ascii="黑体" w:eastAsia="黑体"/>
        <w:b w:val="0"/>
        <w:i w:val="0"/>
        <w:sz w:val="21"/>
      </w:rPr>
    </w:lvl>
    <w:lvl w:ilvl="6" w:tentative="0">
      <w:start w:val="1"/>
      <w:numFmt w:val="decimal"/>
      <w:pStyle w:val="2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BB6"/>
    <w:rsid w:val="000002BE"/>
    <w:rsid w:val="00000A91"/>
    <w:rsid w:val="00014151"/>
    <w:rsid w:val="00016794"/>
    <w:rsid w:val="00021258"/>
    <w:rsid w:val="000361A7"/>
    <w:rsid w:val="00046424"/>
    <w:rsid w:val="00054056"/>
    <w:rsid w:val="00054E2A"/>
    <w:rsid w:val="000551F7"/>
    <w:rsid w:val="000555F4"/>
    <w:rsid w:val="00056120"/>
    <w:rsid w:val="00062AFB"/>
    <w:rsid w:val="00072D8C"/>
    <w:rsid w:val="000736FD"/>
    <w:rsid w:val="0008201D"/>
    <w:rsid w:val="000849FB"/>
    <w:rsid w:val="0009536C"/>
    <w:rsid w:val="000A175D"/>
    <w:rsid w:val="000A29BE"/>
    <w:rsid w:val="000A3159"/>
    <w:rsid w:val="000B23A9"/>
    <w:rsid w:val="000B3780"/>
    <w:rsid w:val="000B6587"/>
    <w:rsid w:val="000B6A5F"/>
    <w:rsid w:val="000C20C3"/>
    <w:rsid w:val="000C3C9F"/>
    <w:rsid w:val="000D0648"/>
    <w:rsid w:val="000D0AAA"/>
    <w:rsid w:val="000D2FFF"/>
    <w:rsid w:val="000D5979"/>
    <w:rsid w:val="000D5FF8"/>
    <w:rsid w:val="000D611A"/>
    <w:rsid w:val="000E0021"/>
    <w:rsid w:val="000E41F6"/>
    <w:rsid w:val="000E4E58"/>
    <w:rsid w:val="000E5CFD"/>
    <w:rsid w:val="000F1CAB"/>
    <w:rsid w:val="000F3247"/>
    <w:rsid w:val="00103DE4"/>
    <w:rsid w:val="001148CA"/>
    <w:rsid w:val="001160F0"/>
    <w:rsid w:val="001236C9"/>
    <w:rsid w:val="00140BB9"/>
    <w:rsid w:val="0014450E"/>
    <w:rsid w:val="00146CA8"/>
    <w:rsid w:val="0016070E"/>
    <w:rsid w:val="00161E00"/>
    <w:rsid w:val="001636F4"/>
    <w:rsid w:val="0016653E"/>
    <w:rsid w:val="00170C0A"/>
    <w:rsid w:val="00171785"/>
    <w:rsid w:val="001724EA"/>
    <w:rsid w:val="001726CF"/>
    <w:rsid w:val="00176BCF"/>
    <w:rsid w:val="001814C4"/>
    <w:rsid w:val="00182225"/>
    <w:rsid w:val="00183616"/>
    <w:rsid w:val="00185C25"/>
    <w:rsid w:val="0019615E"/>
    <w:rsid w:val="001A2B52"/>
    <w:rsid w:val="001B0143"/>
    <w:rsid w:val="001B01A1"/>
    <w:rsid w:val="001B463E"/>
    <w:rsid w:val="001B55D1"/>
    <w:rsid w:val="001C163B"/>
    <w:rsid w:val="001C254F"/>
    <w:rsid w:val="001C31AD"/>
    <w:rsid w:val="001C4A0E"/>
    <w:rsid w:val="001C650C"/>
    <w:rsid w:val="001D72D3"/>
    <w:rsid w:val="001E64D1"/>
    <w:rsid w:val="001F35E9"/>
    <w:rsid w:val="001F526B"/>
    <w:rsid w:val="001F5516"/>
    <w:rsid w:val="001F5E2F"/>
    <w:rsid w:val="002028CF"/>
    <w:rsid w:val="002056EC"/>
    <w:rsid w:val="0021612B"/>
    <w:rsid w:val="0022100A"/>
    <w:rsid w:val="00222B85"/>
    <w:rsid w:val="0023477E"/>
    <w:rsid w:val="002402D5"/>
    <w:rsid w:val="00255A91"/>
    <w:rsid w:val="002624FA"/>
    <w:rsid w:val="00272D5E"/>
    <w:rsid w:val="00273078"/>
    <w:rsid w:val="002848AB"/>
    <w:rsid w:val="002860C3"/>
    <w:rsid w:val="00287367"/>
    <w:rsid w:val="00291A88"/>
    <w:rsid w:val="00292394"/>
    <w:rsid w:val="002A39B0"/>
    <w:rsid w:val="002B5BB6"/>
    <w:rsid w:val="002C0591"/>
    <w:rsid w:val="002C5A4C"/>
    <w:rsid w:val="002C62EF"/>
    <w:rsid w:val="002C6368"/>
    <w:rsid w:val="002D203B"/>
    <w:rsid w:val="002D310F"/>
    <w:rsid w:val="002D5530"/>
    <w:rsid w:val="002E6430"/>
    <w:rsid w:val="002E6C52"/>
    <w:rsid w:val="002F1B81"/>
    <w:rsid w:val="002F28DB"/>
    <w:rsid w:val="002F295E"/>
    <w:rsid w:val="002F7417"/>
    <w:rsid w:val="003012EF"/>
    <w:rsid w:val="003217D3"/>
    <w:rsid w:val="003259AE"/>
    <w:rsid w:val="00331BCD"/>
    <w:rsid w:val="003353FC"/>
    <w:rsid w:val="00335701"/>
    <w:rsid w:val="00342147"/>
    <w:rsid w:val="00344EF7"/>
    <w:rsid w:val="0035393E"/>
    <w:rsid w:val="00355C3C"/>
    <w:rsid w:val="00362E45"/>
    <w:rsid w:val="003720D2"/>
    <w:rsid w:val="003761DD"/>
    <w:rsid w:val="003762EF"/>
    <w:rsid w:val="003817C6"/>
    <w:rsid w:val="003923E6"/>
    <w:rsid w:val="00395F92"/>
    <w:rsid w:val="00396F2C"/>
    <w:rsid w:val="003A12F6"/>
    <w:rsid w:val="003A29AF"/>
    <w:rsid w:val="003B03F3"/>
    <w:rsid w:val="003B455E"/>
    <w:rsid w:val="003E589C"/>
    <w:rsid w:val="003F6F4B"/>
    <w:rsid w:val="00402CE5"/>
    <w:rsid w:val="00405564"/>
    <w:rsid w:val="00406D66"/>
    <w:rsid w:val="0041478D"/>
    <w:rsid w:val="00415950"/>
    <w:rsid w:val="00417901"/>
    <w:rsid w:val="00420010"/>
    <w:rsid w:val="00423AF6"/>
    <w:rsid w:val="00426F2E"/>
    <w:rsid w:val="00430F10"/>
    <w:rsid w:val="00431595"/>
    <w:rsid w:val="00433FCF"/>
    <w:rsid w:val="00453262"/>
    <w:rsid w:val="004566BB"/>
    <w:rsid w:val="00456DEE"/>
    <w:rsid w:val="004616C5"/>
    <w:rsid w:val="004664AC"/>
    <w:rsid w:val="00474949"/>
    <w:rsid w:val="00476C1F"/>
    <w:rsid w:val="00480C8A"/>
    <w:rsid w:val="00485C01"/>
    <w:rsid w:val="00487DB4"/>
    <w:rsid w:val="00487DCA"/>
    <w:rsid w:val="004969B7"/>
    <w:rsid w:val="004A6709"/>
    <w:rsid w:val="004A7B3A"/>
    <w:rsid w:val="004B3E7C"/>
    <w:rsid w:val="004C3680"/>
    <w:rsid w:val="004C37A9"/>
    <w:rsid w:val="004C3A94"/>
    <w:rsid w:val="004C4A03"/>
    <w:rsid w:val="004C61D3"/>
    <w:rsid w:val="004D78BA"/>
    <w:rsid w:val="004D7DFD"/>
    <w:rsid w:val="004E552A"/>
    <w:rsid w:val="004E757B"/>
    <w:rsid w:val="00502781"/>
    <w:rsid w:val="00507D9A"/>
    <w:rsid w:val="00511601"/>
    <w:rsid w:val="005129F3"/>
    <w:rsid w:val="00517C82"/>
    <w:rsid w:val="005215DB"/>
    <w:rsid w:val="005225BD"/>
    <w:rsid w:val="00525449"/>
    <w:rsid w:val="005258DD"/>
    <w:rsid w:val="005276F5"/>
    <w:rsid w:val="00530B43"/>
    <w:rsid w:val="005410AA"/>
    <w:rsid w:val="005414F2"/>
    <w:rsid w:val="00552BF1"/>
    <w:rsid w:val="0056533C"/>
    <w:rsid w:val="0056668D"/>
    <w:rsid w:val="005670B0"/>
    <w:rsid w:val="00591C1B"/>
    <w:rsid w:val="0059479B"/>
    <w:rsid w:val="005A049F"/>
    <w:rsid w:val="005A237F"/>
    <w:rsid w:val="005A74D2"/>
    <w:rsid w:val="005B0C38"/>
    <w:rsid w:val="005B2562"/>
    <w:rsid w:val="005B3848"/>
    <w:rsid w:val="005B46A1"/>
    <w:rsid w:val="005E22FC"/>
    <w:rsid w:val="005E5611"/>
    <w:rsid w:val="005E7886"/>
    <w:rsid w:val="005F4537"/>
    <w:rsid w:val="0060002A"/>
    <w:rsid w:val="00603FDE"/>
    <w:rsid w:val="006059FE"/>
    <w:rsid w:val="00610227"/>
    <w:rsid w:val="00611DDB"/>
    <w:rsid w:val="00612221"/>
    <w:rsid w:val="00614673"/>
    <w:rsid w:val="0062055B"/>
    <w:rsid w:val="00622C8C"/>
    <w:rsid w:val="006243E8"/>
    <w:rsid w:val="0063463A"/>
    <w:rsid w:val="00641A36"/>
    <w:rsid w:val="0064566E"/>
    <w:rsid w:val="0064679F"/>
    <w:rsid w:val="00646FAC"/>
    <w:rsid w:val="00656470"/>
    <w:rsid w:val="006565E0"/>
    <w:rsid w:val="00656797"/>
    <w:rsid w:val="00657F10"/>
    <w:rsid w:val="0066277E"/>
    <w:rsid w:val="00663C39"/>
    <w:rsid w:val="0066695A"/>
    <w:rsid w:val="00675363"/>
    <w:rsid w:val="00684932"/>
    <w:rsid w:val="00684F6F"/>
    <w:rsid w:val="0068704F"/>
    <w:rsid w:val="006A1F3C"/>
    <w:rsid w:val="006A4D62"/>
    <w:rsid w:val="006A541A"/>
    <w:rsid w:val="006B058A"/>
    <w:rsid w:val="006B1AD5"/>
    <w:rsid w:val="006C452A"/>
    <w:rsid w:val="006D6B48"/>
    <w:rsid w:val="006D70B2"/>
    <w:rsid w:val="006D7417"/>
    <w:rsid w:val="006E0AF7"/>
    <w:rsid w:val="006F146D"/>
    <w:rsid w:val="006F3A80"/>
    <w:rsid w:val="006F3B83"/>
    <w:rsid w:val="006F4716"/>
    <w:rsid w:val="006F4CAB"/>
    <w:rsid w:val="007079A0"/>
    <w:rsid w:val="007173B7"/>
    <w:rsid w:val="007208C2"/>
    <w:rsid w:val="00720B7D"/>
    <w:rsid w:val="00721141"/>
    <w:rsid w:val="00722747"/>
    <w:rsid w:val="00723D6B"/>
    <w:rsid w:val="007248A4"/>
    <w:rsid w:val="0072609E"/>
    <w:rsid w:val="00731491"/>
    <w:rsid w:val="00732443"/>
    <w:rsid w:val="007458B0"/>
    <w:rsid w:val="007527A1"/>
    <w:rsid w:val="00756A8D"/>
    <w:rsid w:val="007622CE"/>
    <w:rsid w:val="007705A5"/>
    <w:rsid w:val="0077398D"/>
    <w:rsid w:val="00775C43"/>
    <w:rsid w:val="00777702"/>
    <w:rsid w:val="0078461C"/>
    <w:rsid w:val="00791489"/>
    <w:rsid w:val="00791BC7"/>
    <w:rsid w:val="00795102"/>
    <w:rsid w:val="00795B4B"/>
    <w:rsid w:val="007A1462"/>
    <w:rsid w:val="007A22A3"/>
    <w:rsid w:val="007B18C4"/>
    <w:rsid w:val="007B1C3C"/>
    <w:rsid w:val="007C1B59"/>
    <w:rsid w:val="007C7815"/>
    <w:rsid w:val="007D4457"/>
    <w:rsid w:val="007D4B4D"/>
    <w:rsid w:val="007D56F8"/>
    <w:rsid w:val="007D5974"/>
    <w:rsid w:val="007D6648"/>
    <w:rsid w:val="007D7386"/>
    <w:rsid w:val="007E62F4"/>
    <w:rsid w:val="007E7EF9"/>
    <w:rsid w:val="007F04FE"/>
    <w:rsid w:val="007F2633"/>
    <w:rsid w:val="00801A0F"/>
    <w:rsid w:val="00802477"/>
    <w:rsid w:val="008048A6"/>
    <w:rsid w:val="00804E14"/>
    <w:rsid w:val="0081076E"/>
    <w:rsid w:val="00812155"/>
    <w:rsid w:val="00821CA3"/>
    <w:rsid w:val="00833080"/>
    <w:rsid w:val="00835BBB"/>
    <w:rsid w:val="008457A0"/>
    <w:rsid w:val="008909B6"/>
    <w:rsid w:val="008973BB"/>
    <w:rsid w:val="00897C54"/>
    <w:rsid w:val="008A0104"/>
    <w:rsid w:val="008A115E"/>
    <w:rsid w:val="008A286D"/>
    <w:rsid w:val="008B110E"/>
    <w:rsid w:val="008B72BC"/>
    <w:rsid w:val="008B7A58"/>
    <w:rsid w:val="008C5F79"/>
    <w:rsid w:val="008D1D6B"/>
    <w:rsid w:val="008D600E"/>
    <w:rsid w:val="008E2CBD"/>
    <w:rsid w:val="008E4700"/>
    <w:rsid w:val="008E508E"/>
    <w:rsid w:val="008F23DC"/>
    <w:rsid w:val="008F60DF"/>
    <w:rsid w:val="00900092"/>
    <w:rsid w:val="00906A1E"/>
    <w:rsid w:val="0090792B"/>
    <w:rsid w:val="00911AAA"/>
    <w:rsid w:val="009130DC"/>
    <w:rsid w:val="0092225E"/>
    <w:rsid w:val="009235A1"/>
    <w:rsid w:val="0094068F"/>
    <w:rsid w:val="00941F4E"/>
    <w:rsid w:val="009454BD"/>
    <w:rsid w:val="00956EA7"/>
    <w:rsid w:val="00957B21"/>
    <w:rsid w:val="00957F07"/>
    <w:rsid w:val="009605A1"/>
    <w:rsid w:val="009644F1"/>
    <w:rsid w:val="00966E3A"/>
    <w:rsid w:val="009708D2"/>
    <w:rsid w:val="00973639"/>
    <w:rsid w:val="0098113E"/>
    <w:rsid w:val="009925CD"/>
    <w:rsid w:val="009928EA"/>
    <w:rsid w:val="00992960"/>
    <w:rsid w:val="00992C2B"/>
    <w:rsid w:val="0099682D"/>
    <w:rsid w:val="009969DA"/>
    <w:rsid w:val="009A08E3"/>
    <w:rsid w:val="009A3669"/>
    <w:rsid w:val="009B59C7"/>
    <w:rsid w:val="009C14D6"/>
    <w:rsid w:val="009D0639"/>
    <w:rsid w:val="009D5062"/>
    <w:rsid w:val="009E1524"/>
    <w:rsid w:val="009E64BF"/>
    <w:rsid w:val="009F0741"/>
    <w:rsid w:val="009F1C28"/>
    <w:rsid w:val="009F3BF5"/>
    <w:rsid w:val="00A03ECC"/>
    <w:rsid w:val="00A10196"/>
    <w:rsid w:val="00A161B1"/>
    <w:rsid w:val="00A16343"/>
    <w:rsid w:val="00A24242"/>
    <w:rsid w:val="00A251E3"/>
    <w:rsid w:val="00A412ED"/>
    <w:rsid w:val="00A41958"/>
    <w:rsid w:val="00A424CC"/>
    <w:rsid w:val="00A517C7"/>
    <w:rsid w:val="00A53F26"/>
    <w:rsid w:val="00A571B7"/>
    <w:rsid w:val="00A628C3"/>
    <w:rsid w:val="00A63F8C"/>
    <w:rsid w:val="00A7056E"/>
    <w:rsid w:val="00A72305"/>
    <w:rsid w:val="00A732E1"/>
    <w:rsid w:val="00A82D0B"/>
    <w:rsid w:val="00A867CE"/>
    <w:rsid w:val="00A9174E"/>
    <w:rsid w:val="00A9237F"/>
    <w:rsid w:val="00A96A9E"/>
    <w:rsid w:val="00AA25D6"/>
    <w:rsid w:val="00AB6E77"/>
    <w:rsid w:val="00AC07B1"/>
    <w:rsid w:val="00AC23D7"/>
    <w:rsid w:val="00AC2521"/>
    <w:rsid w:val="00AC4DD8"/>
    <w:rsid w:val="00AC4FFE"/>
    <w:rsid w:val="00AC7C94"/>
    <w:rsid w:val="00AC7CBA"/>
    <w:rsid w:val="00AD131F"/>
    <w:rsid w:val="00AD5C2C"/>
    <w:rsid w:val="00AD7400"/>
    <w:rsid w:val="00AE0BE1"/>
    <w:rsid w:val="00AE0CC1"/>
    <w:rsid w:val="00AE145A"/>
    <w:rsid w:val="00AE4996"/>
    <w:rsid w:val="00AF1B03"/>
    <w:rsid w:val="00AF49B7"/>
    <w:rsid w:val="00AF7891"/>
    <w:rsid w:val="00B004AE"/>
    <w:rsid w:val="00B0061F"/>
    <w:rsid w:val="00B00A99"/>
    <w:rsid w:val="00B013A2"/>
    <w:rsid w:val="00B07DE2"/>
    <w:rsid w:val="00B12B03"/>
    <w:rsid w:val="00B16328"/>
    <w:rsid w:val="00B16A87"/>
    <w:rsid w:val="00B17047"/>
    <w:rsid w:val="00B23A8A"/>
    <w:rsid w:val="00B276FB"/>
    <w:rsid w:val="00B27E5E"/>
    <w:rsid w:val="00B327B6"/>
    <w:rsid w:val="00B32A97"/>
    <w:rsid w:val="00B4041D"/>
    <w:rsid w:val="00B430EE"/>
    <w:rsid w:val="00B45966"/>
    <w:rsid w:val="00B5323E"/>
    <w:rsid w:val="00B61CEA"/>
    <w:rsid w:val="00B61FE6"/>
    <w:rsid w:val="00B675FD"/>
    <w:rsid w:val="00B814BA"/>
    <w:rsid w:val="00B82258"/>
    <w:rsid w:val="00B91468"/>
    <w:rsid w:val="00BA6C0E"/>
    <w:rsid w:val="00BB56AA"/>
    <w:rsid w:val="00BB7DA1"/>
    <w:rsid w:val="00BC0443"/>
    <w:rsid w:val="00BC75A2"/>
    <w:rsid w:val="00BD0CF8"/>
    <w:rsid w:val="00BE6683"/>
    <w:rsid w:val="00BF0AB0"/>
    <w:rsid w:val="00BF123A"/>
    <w:rsid w:val="00BF23C3"/>
    <w:rsid w:val="00BF44D2"/>
    <w:rsid w:val="00C00672"/>
    <w:rsid w:val="00C0238A"/>
    <w:rsid w:val="00C1020F"/>
    <w:rsid w:val="00C112AB"/>
    <w:rsid w:val="00C21392"/>
    <w:rsid w:val="00C34C8E"/>
    <w:rsid w:val="00C36925"/>
    <w:rsid w:val="00C41E3A"/>
    <w:rsid w:val="00C42173"/>
    <w:rsid w:val="00C46E43"/>
    <w:rsid w:val="00C5685E"/>
    <w:rsid w:val="00C62401"/>
    <w:rsid w:val="00C62BB0"/>
    <w:rsid w:val="00C677B0"/>
    <w:rsid w:val="00C7320A"/>
    <w:rsid w:val="00C77D48"/>
    <w:rsid w:val="00C802CA"/>
    <w:rsid w:val="00C803EA"/>
    <w:rsid w:val="00C86CD4"/>
    <w:rsid w:val="00C87476"/>
    <w:rsid w:val="00C93F17"/>
    <w:rsid w:val="00CA7563"/>
    <w:rsid w:val="00CB1538"/>
    <w:rsid w:val="00CB220F"/>
    <w:rsid w:val="00CB4F09"/>
    <w:rsid w:val="00CB593F"/>
    <w:rsid w:val="00CC0873"/>
    <w:rsid w:val="00CD32F8"/>
    <w:rsid w:val="00CD6B05"/>
    <w:rsid w:val="00CD6CD2"/>
    <w:rsid w:val="00CD7CD2"/>
    <w:rsid w:val="00CE3D40"/>
    <w:rsid w:val="00CE3E0A"/>
    <w:rsid w:val="00CE53E9"/>
    <w:rsid w:val="00CE574B"/>
    <w:rsid w:val="00CF3A81"/>
    <w:rsid w:val="00D068A2"/>
    <w:rsid w:val="00D13C8D"/>
    <w:rsid w:val="00D2176E"/>
    <w:rsid w:val="00D24530"/>
    <w:rsid w:val="00D24C18"/>
    <w:rsid w:val="00D26FE7"/>
    <w:rsid w:val="00D333BA"/>
    <w:rsid w:val="00D4254A"/>
    <w:rsid w:val="00D4435B"/>
    <w:rsid w:val="00D51891"/>
    <w:rsid w:val="00D5403E"/>
    <w:rsid w:val="00D56A27"/>
    <w:rsid w:val="00D615BD"/>
    <w:rsid w:val="00D74D7E"/>
    <w:rsid w:val="00D86BFD"/>
    <w:rsid w:val="00D904B3"/>
    <w:rsid w:val="00D91E53"/>
    <w:rsid w:val="00DA3115"/>
    <w:rsid w:val="00DA4684"/>
    <w:rsid w:val="00DB5D71"/>
    <w:rsid w:val="00DB5E2F"/>
    <w:rsid w:val="00DB631B"/>
    <w:rsid w:val="00DC439A"/>
    <w:rsid w:val="00DC4516"/>
    <w:rsid w:val="00DC7DF5"/>
    <w:rsid w:val="00DD012D"/>
    <w:rsid w:val="00DD43FE"/>
    <w:rsid w:val="00DD6B54"/>
    <w:rsid w:val="00DD7732"/>
    <w:rsid w:val="00DE141E"/>
    <w:rsid w:val="00DE2C0D"/>
    <w:rsid w:val="00DE6861"/>
    <w:rsid w:val="00DF097F"/>
    <w:rsid w:val="00DF4CB5"/>
    <w:rsid w:val="00E078EF"/>
    <w:rsid w:val="00E1041E"/>
    <w:rsid w:val="00E14D4A"/>
    <w:rsid w:val="00E15004"/>
    <w:rsid w:val="00E17BA7"/>
    <w:rsid w:val="00E24025"/>
    <w:rsid w:val="00E24F0C"/>
    <w:rsid w:val="00E33D4C"/>
    <w:rsid w:val="00E35464"/>
    <w:rsid w:val="00E37B52"/>
    <w:rsid w:val="00E401B1"/>
    <w:rsid w:val="00E55E46"/>
    <w:rsid w:val="00E57B6C"/>
    <w:rsid w:val="00E65623"/>
    <w:rsid w:val="00E65866"/>
    <w:rsid w:val="00E66352"/>
    <w:rsid w:val="00E66474"/>
    <w:rsid w:val="00E75FB0"/>
    <w:rsid w:val="00E77A1B"/>
    <w:rsid w:val="00E80242"/>
    <w:rsid w:val="00E82DE5"/>
    <w:rsid w:val="00E92750"/>
    <w:rsid w:val="00E93517"/>
    <w:rsid w:val="00EA3910"/>
    <w:rsid w:val="00EA6888"/>
    <w:rsid w:val="00EA6BC2"/>
    <w:rsid w:val="00EB030D"/>
    <w:rsid w:val="00EB4CC9"/>
    <w:rsid w:val="00EB6943"/>
    <w:rsid w:val="00EC0DEE"/>
    <w:rsid w:val="00EC3701"/>
    <w:rsid w:val="00EC6AC6"/>
    <w:rsid w:val="00ED164D"/>
    <w:rsid w:val="00ED1EB5"/>
    <w:rsid w:val="00EE0FE5"/>
    <w:rsid w:val="00EE2EDF"/>
    <w:rsid w:val="00EF0F62"/>
    <w:rsid w:val="00EF12BE"/>
    <w:rsid w:val="00EF1F26"/>
    <w:rsid w:val="00F022EB"/>
    <w:rsid w:val="00F04E38"/>
    <w:rsid w:val="00F0610A"/>
    <w:rsid w:val="00F07BF1"/>
    <w:rsid w:val="00F07C41"/>
    <w:rsid w:val="00F07D46"/>
    <w:rsid w:val="00F14EE1"/>
    <w:rsid w:val="00F1559B"/>
    <w:rsid w:val="00F17148"/>
    <w:rsid w:val="00F243D5"/>
    <w:rsid w:val="00F25032"/>
    <w:rsid w:val="00F27384"/>
    <w:rsid w:val="00F27560"/>
    <w:rsid w:val="00F32C96"/>
    <w:rsid w:val="00F331D5"/>
    <w:rsid w:val="00F350C7"/>
    <w:rsid w:val="00F40ABD"/>
    <w:rsid w:val="00F40F25"/>
    <w:rsid w:val="00F42DE7"/>
    <w:rsid w:val="00F4330F"/>
    <w:rsid w:val="00F4472F"/>
    <w:rsid w:val="00F44F1D"/>
    <w:rsid w:val="00F4532A"/>
    <w:rsid w:val="00F60700"/>
    <w:rsid w:val="00F7128D"/>
    <w:rsid w:val="00F72D1C"/>
    <w:rsid w:val="00F73FF5"/>
    <w:rsid w:val="00F82379"/>
    <w:rsid w:val="00F9706B"/>
    <w:rsid w:val="00FA3C75"/>
    <w:rsid w:val="00FA7B16"/>
    <w:rsid w:val="00FC381B"/>
    <w:rsid w:val="00FC44BD"/>
    <w:rsid w:val="00FC53E3"/>
    <w:rsid w:val="00FC5F87"/>
    <w:rsid w:val="00FE69FA"/>
    <w:rsid w:val="00FF333E"/>
    <w:rsid w:val="00FF3397"/>
    <w:rsid w:val="00FF54A8"/>
    <w:rsid w:val="00FF605C"/>
    <w:rsid w:val="00FF6789"/>
    <w:rsid w:val="00FF706D"/>
    <w:rsid w:val="00FF7108"/>
    <w:rsid w:val="05E11832"/>
    <w:rsid w:val="07635933"/>
    <w:rsid w:val="122136E2"/>
    <w:rsid w:val="543F5E70"/>
    <w:rsid w:val="67746F85"/>
    <w:rsid w:val="7E374B3D"/>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pPr>
    <w:rPr>
      <w:rFonts w:ascii="仿宋_GB2312" w:hAnsi="Times New Roman" w:eastAsia="仿宋_GB2312" w:cs="Times New Roman"/>
      <w:kern w:val="2"/>
      <w:sz w:val="32"/>
      <w:szCs w:val="32"/>
      <w:lang w:val="en-US" w:eastAsia="zh-CN" w:bidi="ar-SA"/>
    </w:rPr>
  </w:style>
  <w:style w:type="paragraph" w:styleId="2">
    <w:name w:val="heading 1"/>
    <w:basedOn w:val="1"/>
    <w:next w:val="1"/>
    <w:link w:val="14"/>
    <w:qFormat/>
    <w:uiPriority w:val="0"/>
    <w:pPr>
      <w:keepNext/>
      <w:keepLines/>
      <w:outlineLvl w:val="0"/>
    </w:pPr>
    <w:rPr>
      <w:rFonts w:eastAsia="黑体"/>
      <w:bCs/>
      <w:kern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3"/>
    <w:semiHidden/>
    <w:unhideWhenUsed/>
    <w:qFormat/>
    <w:uiPriority w:val="99"/>
    <w:pPr>
      <w:ind w:left="100" w:leftChars="2500"/>
    </w:pPr>
  </w:style>
  <w:style w:type="paragraph" w:styleId="4">
    <w:name w:val="Balloon Text"/>
    <w:basedOn w:val="1"/>
    <w:link w:val="21"/>
    <w:semiHidden/>
    <w:unhideWhenUsed/>
    <w:qFormat/>
    <w:uiPriority w:val="99"/>
    <w:pPr>
      <w:spacing w:line="240" w:lineRule="auto"/>
    </w:pPr>
    <w:rPr>
      <w:sz w:val="18"/>
      <w:szCs w:val="18"/>
    </w:rPr>
  </w:style>
  <w:style w:type="paragraph" w:styleId="5">
    <w:name w:val="footer"/>
    <w:basedOn w:val="1"/>
    <w:link w:val="12"/>
    <w:unhideWhenUsed/>
    <w:qFormat/>
    <w:uiPriority w:val="99"/>
    <w:pPr>
      <w:tabs>
        <w:tab w:val="center" w:pos="4153"/>
        <w:tab w:val="right" w:pos="8306"/>
      </w:tabs>
      <w:snapToGrid w:val="0"/>
      <w:spacing w:line="240" w:lineRule="auto"/>
      <w:ind w:firstLine="0" w:firstLineChars="0"/>
    </w:pPr>
    <w:rPr>
      <w:rFonts w:asciiTheme="minorHAnsi" w:hAnsiTheme="minorHAnsi" w:eastAsiaTheme="minorEastAsia" w:cstheme="minorBidi"/>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spacing w:line="240" w:lineRule="auto"/>
      <w:ind w:firstLine="0" w:firstLineChars="0"/>
      <w:jc w:val="center"/>
    </w:pPr>
    <w:rPr>
      <w:rFonts w:asciiTheme="minorHAnsi" w:hAnsiTheme="minorHAnsi" w:eastAsiaTheme="minorEastAsia" w:cstheme="minorBidi"/>
      <w:sz w:val="18"/>
      <w:szCs w:val="18"/>
    </w:rPr>
  </w:style>
  <w:style w:type="paragraph" w:styleId="7">
    <w:name w:val="Title"/>
    <w:basedOn w:val="1"/>
    <w:next w:val="1"/>
    <w:link w:val="15"/>
    <w:qFormat/>
    <w:uiPriority w:val="0"/>
    <w:pPr>
      <w:outlineLvl w:val="1"/>
    </w:pPr>
    <w:rPr>
      <w:rFonts w:ascii="Cambria" w:hAnsi="Cambria" w:eastAsia="楷体_GB2312"/>
      <w:b/>
      <w:bCs/>
    </w:rPr>
  </w:style>
  <w:style w:type="table" w:styleId="9">
    <w:name w:val="Table Grid"/>
    <w:basedOn w:val="8"/>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character" w:customStyle="1" w:styleId="13">
    <w:name w:val="日期 Char"/>
    <w:basedOn w:val="10"/>
    <w:link w:val="3"/>
    <w:semiHidden/>
    <w:qFormat/>
    <w:uiPriority w:val="99"/>
    <w:rPr>
      <w:rFonts w:ascii="仿宋_GB2312" w:hAnsi="Times New Roman" w:eastAsia="仿宋_GB2312" w:cs="Times New Roman"/>
      <w:sz w:val="32"/>
      <w:szCs w:val="32"/>
    </w:rPr>
  </w:style>
  <w:style w:type="character" w:customStyle="1" w:styleId="14">
    <w:name w:val="标题 1 Char"/>
    <w:basedOn w:val="10"/>
    <w:link w:val="2"/>
    <w:qFormat/>
    <w:uiPriority w:val="0"/>
    <w:rPr>
      <w:rFonts w:ascii="仿宋_GB2312" w:hAnsi="Times New Roman" w:eastAsia="黑体" w:cs="Times New Roman"/>
      <w:bCs/>
      <w:kern w:val="44"/>
      <w:sz w:val="32"/>
      <w:szCs w:val="44"/>
    </w:rPr>
  </w:style>
  <w:style w:type="character" w:customStyle="1" w:styleId="15">
    <w:name w:val="标题 Char"/>
    <w:basedOn w:val="10"/>
    <w:link w:val="7"/>
    <w:qFormat/>
    <w:uiPriority w:val="0"/>
    <w:rPr>
      <w:rFonts w:ascii="Cambria" w:hAnsi="Cambria" w:eastAsia="楷体_GB2312" w:cs="Times New Roman"/>
      <w:b/>
      <w:bCs/>
      <w:sz w:val="32"/>
      <w:szCs w:val="32"/>
    </w:rPr>
  </w:style>
  <w:style w:type="paragraph" w:customStyle="1" w:styleId="16">
    <w:name w:val="段"/>
    <w:link w:val="17"/>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17">
    <w:name w:val="段 Char"/>
    <w:basedOn w:val="10"/>
    <w:link w:val="16"/>
    <w:qFormat/>
    <w:uiPriority w:val="0"/>
    <w:rPr>
      <w:rFonts w:ascii="宋体" w:hAnsi="Times New Roman" w:eastAsia="宋体" w:cs="Times New Roman"/>
      <w:kern w:val="0"/>
      <w:szCs w:val="20"/>
    </w:rPr>
  </w:style>
  <w:style w:type="paragraph" w:styleId="18">
    <w:name w:val="List Paragraph"/>
    <w:basedOn w:val="1"/>
    <w:qFormat/>
    <w:uiPriority w:val="0"/>
    <w:pPr>
      <w:ind w:firstLine="420"/>
    </w:pPr>
  </w:style>
  <w:style w:type="paragraph" w:customStyle="1" w:styleId="19">
    <w:name w:val="标准文件_段"/>
    <w:link w:val="20"/>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character" w:customStyle="1" w:styleId="20">
    <w:name w:val="标准文件_段 Char"/>
    <w:link w:val="19"/>
    <w:qFormat/>
    <w:uiPriority w:val="0"/>
    <w:rPr>
      <w:rFonts w:ascii="宋体" w:hAnsi="Times New Roman" w:eastAsia="宋体" w:cs="Times New Roman"/>
      <w:kern w:val="0"/>
      <w:szCs w:val="20"/>
    </w:rPr>
  </w:style>
  <w:style w:type="character" w:customStyle="1" w:styleId="21">
    <w:name w:val="批注框文本 Char"/>
    <w:basedOn w:val="10"/>
    <w:link w:val="4"/>
    <w:semiHidden/>
    <w:qFormat/>
    <w:uiPriority w:val="99"/>
    <w:rPr>
      <w:rFonts w:ascii="仿宋_GB2312" w:hAnsi="Times New Roman" w:eastAsia="仿宋_GB2312" w:cs="Times New Roman"/>
      <w:sz w:val="18"/>
      <w:szCs w:val="18"/>
    </w:rPr>
  </w:style>
  <w:style w:type="paragraph" w:customStyle="1" w:styleId="22">
    <w:name w:val="标准文件_二级条标题"/>
    <w:next w:val="19"/>
    <w:qFormat/>
    <w:uiPriority w:val="0"/>
    <w:pPr>
      <w:widowControl w:val="0"/>
      <w:numPr>
        <w:ilvl w:val="3"/>
        <w:numId w:val="1"/>
      </w:numPr>
      <w:spacing w:before="50" w:beforeLines="50" w:after="50" w:afterLines="50"/>
      <w:jc w:val="both"/>
      <w:outlineLvl w:val="2"/>
    </w:pPr>
    <w:rPr>
      <w:rFonts w:ascii="黑体" w:hAnsi="Times New Roman" w:eastAsia="黑体" w:cs="Times New Roman"/>
      <w:kern w:val="0"/>
      <w:sz w:val="21"/>
      <w:szCs w:val="20"/>
      <w:lang w:val="en-US" w:eastAsia="zh-CN" w:bidi="ar-SA"/>
    </w:rPr>
  </w:style>
  <w:style w:type="paragraph" w:customStyle="1" w:styleId="23">
    <w:name w:val="标准文件_三级条标题"/>
    <w:basedOn w:val="22"/>
    <w:next w:val="19"/>
    <w:qFormat/>
    <w:uiPriority w:val="0"/>
    <w:pPr>
      <w:widowControl/>
      <w:numPr>
        <w:ilvl w:val="4"/>
      </w:numPr>
      <w:ind w:left="142"/>
      <w:outlineLvl w:val="3"/>
    </w:pPr>
  </w:style>
  <w:style w:type="paragraph" w:customStyle="1" w:styleId="24">
    <w:name w:val="标准文件_四级条标题"/>
    <w:next w:val="19"/>
    <w:qFormat/>
    <w:uiPriority w:val="0"/>
    <w:pPr>
      <w:widowControl w:val="0"/>
      <w:numPr>
        <w:ilvl w:val="5"/>
        <w:numId w:val="1"/>
      </w:numPr>
      <w:spacing w:before="50" w:beforeLines="50" w:after="50" w:afterLines="50"/>
      <w:jc w:val="both"/>
      <w:outlineLvl w:val="4"/>
    </w:pPr>
    <w:rPr>
      <w:rFonts w:ascii="黑体" w:hAnsi="Times New Roman" w:eastAsia="黑体" w:cs="Times New Roman"/>
      <w:kern w:val="0"/>
      <w:sz w:val="21"/>
      <w:szCs w:val="20"/>
      <w:lang w:val="en-US" w:eastAsia="zh-CN" w:bidi="ar-SA"/>
    </w:rPr>
  </w:style>
  <w:style w:type="paragraph" w:customStyle="1" w:styleId="25">
    <w:name w:val="标准文件_五级条标题"/>
    <w:next w:val="19"/>
    <w:qFormat/>
    <w:uiPriority w:val="0"/>
    <w:pPr>
      <w:widowControl w:val="0"/>
      <w:numPr>
        <w:ilvl w:val="6"/>
        <w:numId w:val="1"/>
      </w:numPr>
      <w:spacing w:before="50" w:beforeLines="50" w:after="50" w:afterLines="50"/>
      <w:jc w:val="both"/>
      <w:outlineLvl w:val="5"/>
    </w:pPr>
    <w:rPr>
      <w:rFonts w:ascii="黑体" w:hAnsi="Times New Roman" w:eastAsia="黑体" w:cs="Times New Roman"/>
      <w:kern w:val="0"/>
      <w:sz w:val="21"/>
      <w:szCs w:val="20"/>
      <w:lang w:val="en-US" w:eastAsia="zh-CN" w:bidi="ar-SA"/>
    </w:rPr>
  </w:style>
  <w:style w:type="paragraph" w:customStyle="1" w:styleId="26">
    <w:name w:val="标准文件_章标题"/>
    <w:next w:val="19"/>
    <w:qFormat/>
    <w:uiPriority w:val="0"/>
    <w:pPr>
      <w:numPr>
        <w:ilvl w:val="1"/>
        <w:numId w:val="1"/>
      </w:numPr>
      <w:spacing w:before="100" w:beforeLines="100" w:after="100" w:afterLines="100"/>
      <w:jc w:val="both"/>
      <w:outlineLvl w:val="0"/>
    </w:pPr>
    <w:rPr>
      <w:rFonts w:ascii="黑体" w:hAnsi="Times New Roman" w:eastAsia="黑体" w:cs="Times New Roman"/>
      <w:kern w:val="0"/>
      <w:sz w:val="21"/>
      <w:szCs w:val="20"/>
      <w:lang w:val="en-US" w:eastAsia="zh-CN" w:bidi="ar-SA"/>
    </w:rPr>
  </w:style>
  <w:style w:type="paragraph" w:customStyle="1" w:styleId="27">
    <w:name w:val="标准文件_一级条标题"/>
    <w:basedOn w:val="26"/>
    <w:next w:val="19"/>
    <w:qFormat/>
    <w:uiPriority w:val="0"/>
    <w:pPr>
      <w:numPr>
        <w:ilvl w:val="2"/>
      </w:numPr>
      <w:spacing w:before="50" w:beforeLines="50" w:after="50" w:afterLines="50"/>
      <w:ind w:left="568"/>
      <w:outlineLvl w:val="1"/>
    </w:pPr>
  </w:style>
  <w:style w:type="paragraph" w:customStyle="1" w:styleId="28">
    <w:name w:val="前言标题"/>
    <w:next w:val="1"/>
    <w:qFormat/>
    <w:uiPriority w:val="0"/>
    <w:pPr>
      <w:numPr>
        <w:ilvl w:val="0"/>
        <w:numId w:val="1"/>
      </w:numPr>
      <w:shd w:val="clear" w:color="FFFFFF" w:fill="FFFFFF"/>
      <w:spacing w:before="540" w:after="600"/>
      <w:jc w:val="center"/>
      <w:outlineLvl w:val="0"/>
    </w:pPr>
    <w:rPr>
      <w:rFonts w:ascii="黑体" w:hAnsi="Times New Roman" w:eastAsia="黑体" w:cs="Times New Roman"/>
      <w:kern w:val="0"/>
      <w:sz w:val="32"/>
      <w:szCs w:val="20"/>
      <w:lang w:val="en-US" w:eastAsia="zh-CN" w:bidi="ar-SA"/>
    </w:rPr>
  </w:style>
  <w:style w:type="table" w:customStyle="1" w:styleId="29">
    <w:name w:val="网格型1"/>
    <w:basedOn w:val="8"/>
    <w:qFormat/>
    <w:uiPriority w:val="3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0">
    <w:name w:val="网格型2"/>
    <w:basedOn w:val="8"/>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
    <w:name w:val="网格型3"/>
    <w:basedOn w:val="8"/>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
    <w:name w:val="网格型4"/>
    <w:basedOn w:val="8"/>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
    <w:name w:val="网格型5"/>
    <w:basedOn w:val="8"/>
    <w:qFormat/>
    <w:uiPriority w:val="3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4">
    <w:name w:val="网格型6"/>
    <w:basedOn w:val="8"/>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
    <w:name w:val="网格型7"/>
    <w:basedOn w:val="8"/>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
    <w:name w:val="网格型8"/>
    <w:basedOn w:val="8"/>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
    <w:name w:val="网格型9"/>
    <w:basedOn w:val="8"/>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
    <w:name w:val="网格型10"/>
    <w:basedOn w:val="8"/>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
    <w:name w:val="网格型11"/>
    <w:basedOn w:val="8"/>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
    <w:name w:val="网格型12"/>
    <w:basedOn w:val="8"/>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
    <w:name w:val="网格型13"/>
    <w:basedOn w:val="8"/>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2">
    <w:name w:val="标准文件_正文表标题"/>
    <w:next w:val="19"/>
    <w:qFormat/>
    <w:uiPriority w:val="0"/>
    <w:pPr>
      <w:numPr>
        <w:ilvl w:val="0"/>
        <w:numId w:val="2"/>
      </w:numPr>
      <w:tabs>
        <w:tab w:val="left" w:pos="0"/>
      </w:tabs>
      <w:spacing w:before="50" w:beforeLines="50" w:after="50" w:afterLines="50"/>
      <w:ind w:left="0"/>
      <w:jc w:val="center"/>
    </w:pPr>
    <w:rPr>
      <w:rFonts w:ascii="黑体" w:hAnsi="Times New Roman" w:eastAsia="黑体" w:cs="Times New Roman"/>
      <w:kern w:val="0"/>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3784D-D868-4F5A-BF02-A54D5F4161E4}">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9</Pages>
  <Words>3610</Words>
  <Characters>3895</Characters>
  <Lines>30</Lines>
  <Paragraphs>8</Paragraphs>
  <TotalTime>1086</TotalTime>
  <ScaleCrop>false</ScaleCrop>
  <LinksUpToDate>false</LinksUpToDate>
  <CharactersWithSpaces>3933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2024-12-02T07:00:00Z</dcterms:created>
  <dc:creator>China</dc:creator>
  <cp:lastModifiedBy>苏布道</cp:lastModifiedBy>
  <dcterms:modified xsi:type="dcterms:W3CDTF">2025-11-17T09:12:35Z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eyJoZGlkIjoiYjliOTM4M2Y5YTRlZGZhOGZhMGUxNDFmMTJkMTRjMDciLCJ1c2VySWQiOiIyNTg3NzE1NTYifQ==</vt:lpwstr>
  </property>
  <property fmtid="{D5CDD505-2E9C-101B-9397-08002B2CF9AE}" pid="3" name="KSOProductBuildVer">
    <vt:lpwstr>2052-12.1.0.23542</vt:lpwstr>
  </property>
  <property fmtid="{D5CDD505-2E9C-101B-9397-08002B2CF9AE}" pid="4" name="ICV">
    <vt:lpwstr>5C36C3BDEDFC4B31878A4DF2FD1789AD_12</vt:lpwstr>
  </property>
</Properties>
</file>