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96EA1">
      <w:pPr>
        <w:ind w:firstLine="640"/>
        <w:rPr>
          <w:rFonts w:hint="eastAsia"/>
        </w:rPr>
      </w:pPr>
    </w:p>
    <w:p w14:paraId="0F8EABE5">
      <w:pPr>
        <w:spacing w:line="360" w:lineRule="auto"/>
        <w:ind w:firstLine="0" w:firstLineChars="0"/>
        <w:jc w:val="center"/>
        <w:rPr>
          <w:rFonts w:ascii="方正小标宋简体" w:hAnsi="华文中宋" w:eastAsia="方正小标宋简体"/>
          <w:sz w:val="52"/>
          <w:szCs w:val="52"/>
        </w:rPr>
      </w:pPr>
    </w:p>
    <w:p w14:paraId="65098912">
      <w:pPr>
        <w:spacing w:line="360" w:lineRule="auto"/>
        <w:ind w:firstLine="0" w:firstLineChars="0"/>
        <w:jc w:val="center"/>
        <w:rPr>
          <w:rFonts w:ascii="方正小标宋简体" w:hAnsi="华文中宋" w:eastAsia="方正小标宋简体"/>
          <w:sz w:val="52"/>
          <w:szCs w:val="52"/>
        </w:rPr>
      </w:pPr>
    </w:p>
    <w:p w14:paraId="05D135CF">
      <w:pPr>
        <w:spacing w:line="360" w:lineRule="auto"/>
        <w:ind w:firstLine="0" w:firstLineChars="0"/>
        <w:jc w:val="center"/>
        <w:rPr>
          <w:rFonts w:ascii="方正小标宋简体" w:hAnsi="华文中宋" w:eastAsia="方正小标宋简体"/>
          <w:sz w:val="48"/>
          <w:szCs w:val="52"/>
        </w:rPr>
      </w:pPr>
      <w:r>
        <w:rPr>
          <w:rFonts w:hint="eastAsia" w:ascii="方正小标宋简体" w:hAnsi="华文中宋" w:eastAsia="方正小标宋简体"/>
          <w:sz w:val="48"/>
          <w:szCs w:val="52"/>
        </w:rPr>
        <w:t>内蒙古自治区团体标准</w:t>
      </w:r>
    </w:p>
    <w:p w14:paraId="4366F395">
      <w:pPr>
        <w:spacing w:line="360" w:lineRule="auto"/>
        <w:ind w:firstLine="0" w:firstLineChars="0"/>
        <w:jc w:val="center"/>
        <w:rPr>
          <w:rFonts w:ascii="方正小标宋简体" w:hAnsi="华文中宋" w:eastAsia="方正小标宋简体"/>
          <w:sz w:val="48"/>
          <w:szCs w:val="52"/>
        </w:rPr>
      </w:pPr>
      <w:r>
        <w:rPr>
          <w:rFonts w:hint="eastAsia" w:ascii="方正小标宋简体" w:hAnsi="华文中宋" w:eastAsia="方正小标宋简体"/>
          <w:sz w:val="48"/>
          <w:szCs w:val="52"/>
        </w:rPr>
        <w:t>《准格尔糜米加工操作技术规范》</w:t>
      </w:r>
    </w:p>
    <w:p w14:paraId="1BAED848">
      <w:pPr>
        <w:spacing w:before="312" w:after="156"/>
        <w:ind w:left="-1133" w:leftChars="-354" w:right="-906" w:rightChars="-283" w:firstLine="0" w:firstLineChars="0"/>
        <w:jc w:val="center"/>
        <w:outlineLvl w:val="0"/>
        <w:rPr>
          <w:rFonts w:ascii="方正小标宋简体" w:hAnsi="华文中宋" w:eastAsia="方正小标宋简体"/>
          <w:sz w:val="48"/>
          <w:szCs w:val="52"/>
        </w:rPr>
      </w:pPr>
      <w:r>
        <w:rPr>
          <w:rFonts w:hint="eastAsia" w:ascii="方正小标宋简体" w:hAnsi="华文中宋" w:eastAsia="方正小标宋简体"/>
          <w:sz w:val="48"/>
          <w:szCs w:val="52"/>
        </w:rPr>
        <w:t>编 制 说 明</w:t>
      </w:r>
    </w:p>
    <w:p w14:paraId="5C531C43">
      <w:pPr>
        <w:spacing w:before="312" w:after="156"/>
        <w:ind w:firstLine="1044"/>
        <w:jc w:val="center"/>
        <w:rPr>
          <w:rFonts w:ascii="宋体" w:hAnsi="宋体" w:eastAsia="宋体"/>
          <w:b/>
          <w:sz w:val="52"/>
          <w:szCs w:val="52"/>
        </w:rPr>
      </w:pPr>
    </w:p>
    <w:p w14:paraId="283F0DB4">
      <w:pPr>
        <w:spacing w:before="312" w:after="156"/>
        <w:ind w:firstLine="1044"/>
        <w:jc w:val="center"/>
        <w:rPr>
          <w:rFonts w:ascii="宋体" w:hAnsi="宋体" w:eastAsia="宋体"/>
          <w:b/>
          <w:sz w:val="52"/>
          <w:szCs w:val="52"/>
        </w:rPr>
      </w:pPr>
    </w:p>
    <w:p w14:paraId="263A34BE">
      <w:pPr>
        <w:spacing w:before="312" w:after="156"/>
        <w:ind w:firstLine="720"/>
        <w:jc w:val="center"/>
        <w:rPr>
          <w:rFonts w:ascii="黑体" w:hAnsi="黑体" w:eastAsia="黑体"/>
          <w:sz w:val="36"/>
          <w:szCs w:val="36"/>
        </w:rPr>
      </w:pPr>
    </w:p>
    <w:p w14:paraId="2DC37407">
      <w:pPr>
        <w:spacing w:before="312" w:after="156"/>
        <w:ind w:firstLine="720"/>
        <w:jc w:val="center"/>
        <w:rPr>
          <w:rFonts w:ascii="黑体" w:hAnsi="黑体" w:eastAsia="黑体"/>
          <w:sz w:val="36"/>
          <w:szCs w:val="36"/>
        </w:rPr>
      </w:pPr>
    </w:p>
    <w:p w14:paraId="6C99C9F2">
      <w:pPr>
        <w:spacing w:before="312" w:after="156"/>
        <w:ind w:firstLine="720"/>
        <w:jc w:val="center"/>
        <w:rPr>
          <w:rFonts w:ascii="黑体" w:hAnsi="黑体" w:eastAsia="黑体"/>
          <w:sz w:val="36"/>
          <w:szCs w:val="36"/>
        </w:rPr>
      </w:pPr>
    </w:p>
    <w:p w14:paraId="77A3E1DE">
      <w:pPr>
        <w:spacing w:before="312" w:after="156"/>
        <w:ind w:firstLine="0" w:firstLineChars="0"/>
        <w:jc w:val="center"/>
        <w:rPr>
          <w:rFonts w:ascii="黑体" w:hAnsi="黑体" w:eastAsia="黑体"/>
          <w:sz w:val="36"/>
          <w:szCs w:val="36"/>
        </w:rPr>
      </w:pPr>
    </w:p>
    <w:p w14:paraId="0FDCD573">
      <w:pPr>
        <w:spacing w:before="312" w:after="156"/>
        <w:ind w:firstLine="0" w:firstLineChars="0"/>
        <w:jc w:val="center"/>
        <w:rPr>
          <w:rFonts w:ascii="黑体" w:hAnsi="黑体" w:eastAsia="黑体"/>
          <w:sz w:val="36"/>
          <w:szCs w:val="36"/>
        </w:rPr>
      </w:pPr>
    </w:p>
    <w:p w14:paraId="6200155D">
      <w:pPr>
        <w:spacing w:before="312" w:after="156"/>
        <w:ind w:firstLine="0" w:firstLineChars="0"/>
        <w:jc w:val="center"/>
        <w:rPr>
          <w:rFonts w:ascii="黑体" w:hAnsi="黑体" w:eastAsia="黑体"/>
          <w:sz w:val="36"/>
          <w:szCs w:val="36"/>
        </w:rPr>
      </w:pPr>
    </w:p>
    <w:p w14:paraId="0710B8EC">
      <w:pPr>
        <w:spacing w:before="312" w:after="156"/>
        <w:ind w:firstLine="0" w:firstLineChars="0"/>
        <w:jc w:val="center"/>
        <w:rPr>
          <w:rFonts w:ascii="黑体" w:hAnsi="黑体" w:eastAsia="黑体"/>
          <w:sz w:val="36"/>
          <w:szCs w:val="36"/>
        </w:rPr>
      </w:pPr>
    </w:p>
    <w:p w14:paraId="73EF8095">
      <w:pPr>
        <w:spacing w:before="312" w:after="156"/>
        <w:ind w:firstLine="0" w:firstLineChars="0"/>
        <w:jc w:val="center"/>
        <w:rPr>
          <w:rFonts w:ascii="黑体" w:hAnsi="黑体" w:eastAsia="黑体"/>
          <w:sz w:val="36"/>
          <w:szCs w:val="36"/>
        </w:rPr>
      </w:pPr>
      <w:r>
        <w:rPr>
          <w:rFonts w:hint="eastAsia" w:ascii="黑体" w:hAnsi="黑体" w:eastAsia="黑体"/>
          <w:sz w:val="36"/>
          <w:szCs w:val="36"/>
        </w:rPr>
        <w:t>二零二五年十一月</w:t>
      </w:r>
    </w:p>
    <w:p w14:paraId="7796D952">
      <w:pPr>
        <w:pStyle w:val="2"/>
        <w:spacing w:before="240" w:after="240"/>
        <w:ind w:firstLine="0" w:firstLineChars="0"/>
      </w:pPr>
      <w:r>
        <w:rPr>
          <w:rFonts w:hint="eastAsia"/>
        </w:rPr>
        <w:t>一、工作简况</w:t>
      </w:r>
    </w:p>
    <w:p w14:paraId="6FC3B773">
      <w:pPr>
        <w:pStyle w:val="7"/>
        <w:ind w:firstLine="560"/>
        <w:rPr>
          <w:rFonts w:ascii="楷体_GB2312"/>
          <w:b w:val="0"/>
          <w:bCs w:val="0"/>
          <w:sz w:val="28"/>
          <w:szCs w:val="28"/>
        </w:rPr>
      </w:pPr>
      <w:r>
        <w:rPr>
          <w:rFonts w:hint="eastAsia" w:ascii="楷体_GB2312"/>
          <w:b w:val="0"/>
          <w:bCs w:val="0"/>
          <w:sz w:val="28"/>
          <w:szCs w:val="28"/>
        </w:rPr>
        <w:t>1、任务来源</w:t>
      </w:r>
    </w:p>
    <w:p w14:paraId="1475B293">
      <w:pPr>
        <w:spacing w:line="570" w:lineRule="exact"/>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2025年8月，内蒙古自治区质量和标准化研究院与准格尔旗市场监督管理局签署《“准格尔羯羊”“准格尔糜米”标准体系规划项目》技术服务协议，以推动准格尔旗糜米标准化工作高质量发展为目标进行编制。</w:t>
      </w:r>
    </w:p>
    <w:p w14:paraId="5E105587">
      <w:pPr>
        <w:spacing w:line="570" w:lineRule="exact"/>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根据标准体系规划内容，研制《准格尔糜米种植技术规范》《准格尔糜米加工操作技术规范》《准格尔糜米质量要求》《准格尔小杂粮网络交易营销规范》等4项团体标准，对准格尔糜米标准体系进行补充和完善。</w:t>
      </w:r>
    </w:p>
    <w:p w14:paraId="2345D874">
      <w:pPr>
        <w:pStyle w:val="7"/>
        <w:ind w:firstLine="560"/>
        <w:rPr>
          <w:rFonts w:ascii="楷体_GB2312"/>
          <w:b w:val="0"/>
          <w:bCs w:val="0"/>
          <w:sz w:val="28"/>
          <w:szCs w:val="28"/>
        </w:rPr>
      </w:pPr>
      <w:r>
        <w:rPr>
          <w:rFonts w:hint="eastAsia" w:ascii="楷体_GB2312"/>
          <w:b w:val="0"/>
          <w:bCs w:val="0"/>
          <w:sz w:val="28"/>
          <w:szCs w:val="28"/>
        </w:rPr>
        <w:t>2、起草单位</w:t>
      </w:r>
    </w:p>
    <w:p w14:paraId="0DD0CC82">
      <w:pPr>
        <w:ind w:firstLine="560"/>
        <w:jc w:val="both"/>
        <w:rPr>
          <w:sz w:val="28"/>
          <w:szCs w:val="28"/>
        </w:rPr>
      </w:pPr>
      <w:r>
        <w:rPr>
          <w:rFonts w:hint="eastAsia"/>
          <w:sz w:val="28"/>
          <w:szCs w:val="28"/>
        </w:rPr>
        <w:t>内蒙古自治区质量和标准化研究院。</w:t>
      </w:r>
    </w:p>
    <w:p w14:paraId="3866DCC9">
      <w:pPr>
        <w:pStyle w:val="7"/>
        <w:ind w:firstLine="560"/>
        <w:rPr>
          <w:rFonts w:ascii="楷体_GB2312"/>
          <w:b w:val="0"/>
          <w:bCs w:val="0"/>
          <w:sz w:val="28"/>
          <w:szCs w:val="28"/>
        </w:rPr>
      </w:pPr>
      <w:r>
        <w:rPr>
          <w:rFonts w:hint="eastAsia" w:ascii="楷体_GB2312"/>
          <w:b w:val="0"/>
          <w:bCs w:val="0"/>
          <w:sz w:val="28"/>
          <w:szCs w:val="28"/>
        </w:rPr>
        <w:t>3、协作单位</w:t>
      </w:r>
    </w:p>
    <w:p w14:paraId="09790B5A">
      <w:pPr>
        <w:ind w:firstLine="560"/>
        <w:jc w:val="both"/>
        <w:rPr>
          <w:sz w:val="28"/>
          <w:szCs w:val="28"/>
        </w:rPr>
      </w:pPr>
      <w:r>
        <w:rPr>
          <w:rFonts w:hint="eastAsia"/>
          <w:sz w:val="28"/>
          <w:szCs w:val="28"/>
        </w:rPr>
        <w:t>准格尔旗市场监督管理局、准格尔旗农牧局。</w:t>
      </w:r>
    </w:p>
    <w:p w14:paraId="5CA0359D">
      <w:pPr>
        <w:ind w:firstLine="560"/>
        <w:jc w:val="both"/>
        <w:rPr>
          <w:rFonts w:ascii="楷体_GB2312" w:eastAsia="楷体_GB2312"/>
          <w:sz w:val="28"/>
          <w:szCs w:val="28"/>
        </w:rPr>
      </w:pPr>
      <w:r>
        <w:rPr>
          <w:rFonts w:hint="eastAsia" w:ascii="楷体_GB2312" w:eastAsia="楷体_GB2312"/>
          <w:sz w:val="28"/>
          <w:szCs w:val="28"/>
          <w:highlight w:val="yellow"/>
        </w:rPr>
        <w:t>4、主要起草人</w:t>
      </w:r>
    </w:p>
    <w:p w14:paraId="30DD9544">
      <w:pPr>
        <w:pStyle w:val="2"/>
        <w:spacing w:before="240" w:after="24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二、制定标准的必要性、意义及先进性说明</w:t>
      </w:r>
    </w:p>
    <w:p w14:paraId="415842BF">
      <w:pPr>
        <w:ind w:firstLine="560"/>
        <w:jc w:val="both"/>
        <w:rPr>
          <w:sz w:val="28"/>
        </w:rPr>
      </w:pPr>
      <w:r>
        <w:rPr>
          <w:rFonts w:hint="eastAsia"/>
          <w:sz w:val="28"/>
        </w:rPr>
        <w:t>准格尔旗位于内蒙古、山西、陕西交界处的“金三角”地段，属黄土高原丘陵沟壑山区，日照充足，独特的地理环境为糜米提供了理想的生长条件，使得准格尔糜米在当地五谷杂粮中占据着独特地位。准格尔旗政府高度重视糜米产业发展，持续打造高标准农田，通过合作社统一种植模式提升产量，2023年沙圪堵镇糜米产量已达80万斤。</w:t>
      </w:r>
    </w:p>
    <w:p w14:paraId="0C55AB7B">
      <w:pPr>
        <w:ind w:firstLine="560"/>
        <w:jc w:val="both"/>
        <w:rPr>
          <w:sz w:val="28"/>
        </w:rPr>
      </w:pPr>
      <w:r>
        <w:rPr>
          <w:rFonts w:hint="eastAsia"/>
          <w:sz w:val="28"/>
        </w:rPr>
        <w:t>准格尔糜米是准格尔旗“鸡鸣三省”地区的传统主食，承载着准格尔人数百年的饮食记忆。这些美食的制作工艺多为家庭或小作坊传承，缺乏统一标准，易导致风味流失、工艺变形。制定标准可将传统技艺固化，保留准格尔糜米的独特口感与文化内涵，防止其因工业化生产而异化。准格尔糜米具有“金黄色、粒形饱满、蛋白质含量13g/100g、锌3.02mg/100g”等优质特征。目前加工环节多为经验判断，易造成产品品质波动。标准可通过明确原料要求、工艺参数及质量指标，确保每批次产品的品质稳定，提升消费者信任度。</w:t>
      </w:r>
    </w:p>
    <w:p w14:paraId="3DA0E6D3">
      <w:pPr>
        <w:ind w:firstLine="560"/>
        <w:jc w:val="both"/>
        <w:rPr>
          <w:sz w:val="28"/>
        </w:rPr>
      </w:pPr>
      <w:r>
        <w:rPr>
          <w:rFonts w:hint="eastAsia"/>
          <w:sz w:val="28"/>
        </w:rPr>
        <w:t>准格尔旗糜米产业已形成“种植-加工-销售”链条，但多数企业为小规模经营，加工流程不规范。标准可规范原料采购、生产加工、包装储存等环节，推动企业采用先进设备与管理模式，提升产业集中度，助力“准格尔糜米”地理标志品牌做大做强。随着消费者对“天然、营养、安全”食品的需求增长，准格尔糜米需符合食品安全国家标准。同时，监管部门需统一标准加强监管。制定标准可实现“从田间到餐桌”的全程质量控制，满足市场对高品质糜米产品的需求。</w:t>
      </w:r>
    </w:p>
    <w:p w14:paraId="07EC5512">
      <w:pPr>
        <w:ind w:firstLine="560"/>
        <w:jc w:val="both"/>
        <w:rPr>
          <w:sz w:val="28"/>
        </w:rPr>
      </w:pPr>
      <w:r>
        <w:rPr>
          <w:rFonts w:hint="eastAsia"/>
          <w:sz w:val="28"/>
        </w:rPr>
        <w:t>因此，制定《准格尔糜米加工操作技术规范》团体标准可填补标准空白与保障地理标志品质。准格尔糜米虽已获得地理标志认证，但缺乏配套的生产技术标准支撑其品质特性。地理标志产品的核心价值在于其与产地的独特关联性，这种关联性需要通过具体的技术标准来固化。</w:t>
      </w:r>
    </w:p>
    <w:p w14:paraId="7B11CDFD">
      <w:pPr>
        <w:pStyle w:val="2"/>
        <w:spacing w:before="240" w:after="240"/>
        <w:ind w:firstLine="0" w:firstLineChars="0"/>
      </w:pPr>
      <w:r>
        <w:rPr>
          <w:rFonts w:hint="eastAsia"/>
        </w:rPr>
        <w:t>三、主要起草过程</w:t>
      </w:r>
    </w:p>
    <w:p w14:paraId="030EA1DF">
      <w:pPr>
        <w:pStyle w:val="7"/>
        <w:ind w:firstLine="593" w:firstLineChars="212"/>
        <w:rPr>
          <w:rFonts w:ascii="楷体_GB2312"/>
          <w:b w:val="0"/>
          <w:bCs w:val="0"/>
          <w:sz w:val="28"/>
          <w:szCs w:val="28"/>
        </w:rPr>
      </w:pPr>
      <w:r>
        <w:rPr>
          <w:rFonts w:hint="eastAsia" w:ascii="楷体_GB2312"/>
          <w:b w:val="0"/>
          <w:bCs w:val="0"/>
          <w:sz w:val="28"/>
          <w:szCs w:val="28"/>
        </w:rPr>
        <w:t>1、前期准备工作</w:t>
      </w:r>
    </w:p>
    <w:p w14:paraId="282EF46E">
      <w:pPr>
        <w:pStyle w:val="7"/>
        <w:ind w:firstLine="593" w:firstLineChars="212"/>
        <w:jc w:val="both"/>
        <w:rPr>
          <w:rFonts w:ascii="仿宋_GB2312" w:eastAsia="仿宋_GB2312"/>
          <w:b w:val="0"/>
          <w:bCs w:val="0"/>
          <w:sz w:val="28"/>
          <w:szCs w:val="28"/>
        </w:rPr>
      </w:pPr>
      <w:r>
        <w:rPr>
          <w:rFonts w:hint="eastAsia" w:ascii="仿宋_GB2312" w:eastAsia="仿宋_GB2312"/>
          <w:b w:val="0"/>
          <w:sz w:val="28"/>
          <w:szCs w:val="28"/>
        </w:rPr>
        <w:t>项目立项前，标准起草小组查阅、阅读相关国内外文献、广泛搜集准格尔糜米加工操作技术相关的材料。2025年5月，内蒙古自治区质量和标准化研究院标准起草小组对准格尔糜米开展调研、交流，广泛征求标准制定方面的意见和建议。2025年8月，起草组组织内部研讨会议，对标准的前期准备工作和标准编写的主要方向作了详细的分析和工作部署。</w:t>
      </w:r>
    </w:p>
    <w:p w14:paraId="46D3AD8C">
      <w:pPr>
        <w:pStyle w:val="7"/>
        <w:ind w:firstLine="560"/>
        <w:rPr>
          <w:rFonts w:ascii="楷体_GB2312"/>
          <w:b w:val="0"/>
          <w:bCs w:val="0"/>
          <w:sz w:val="28"/>
          <w:szCs w:val="28"/>
        </w:rPr>
      </w:pPr>
      <w:r>
        <w:rPr>
          <w:rFonts w:hint="eastAsia" w:ascii="楷体_GB2312"/>
          <w:b w:val="0"/>
          <w:bCs w:val="0"/>
          <w:sz w:val="28"/>
          <w:szCs w:val="28"/>
        </w:rPr>
        <w:t>2、标准起草过程</w:t>
      </w:r>
    </w:p>
    <w:p w14:paraId="4DCE2CD5">
      <w:pPr>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团体标准立项通知公示后，标准起草小组首先组织了标准制定工作会议，各编写人员根据工作计划分工和编写要求开展了相关工作。在标准起草期间，起草小组主编单位及参编单位组织了数次内部研讨会，经过多次修改，于2025年10月完成了标准初稿及编制说明的撰写工作。</w:t>
      </w:r>
    </w:p>
    <w:p w14:paraId="396C7950">
      <w:pPr>
        <w:ind w:firstLine="560"/>
        <w:jc w:val="both"/>
        <w:rPr>
          <w:rFonts w:ascii="楷体_GB2312" w:eastAsia="楷体_GB2312"/>
          <w:sz w:val="28"/>
          <w:szCs w:val="28"/>
        </w:rPr>
      </w:pPr>
      <w:r>
        <w:rPr>
          <w:rFonts w:hint="eastAsia" w:ascii="楷体_GB2312" w:eastAsia="楷体_GB2312"/>
          <w:sz w:val="28"/>
          <w:szCs w:val="28"/>
        </w:rPr>
        <w:t>3、征求意见情况</w:t>
      </w:r>
    </w:p>
    <w:p w14:paraId="0EE5952F">
      <w:pPr>
        <w:ind w:firstLine="560"/>
        <w:jc w:val="both"/>
        <w:rPr>
          <w:color w:val="000000" w:themeColor="text1"/>
          <w:sz w:val="28"/>
          <w:szCs w:val="28"/>
          <w14:textFill>
            <w14:solidFill>
              <w14:schemeClr w14:val="tx1"/>
            </w14:solidFill>
          </w14:textFill>
        </w:rPr>
      </w:pPr>
      <w:r>
        <w:rPr>
          <w:rFonts w:hint="eastAsia"/>
          <w:bCs/>
          <w:sz w:val="28"/>
          <w:szCs w:val="28"/>
        </w:rPr>
        <w:t>2025年11月，</w:t>
      </w:r>
      <w:r>
        <w:rPr>
          <w:rFonts w:hint="eastAsia"/>
          <w:sz w:val="28"/>
          <w:szCs w:val="28"/>
        </w:rPr>
        <w:t>标准起草组组织区内外专家召开《准格尔糜米加工操作技术规范》团体标准研讨会，会议邀请了</w:t>
      </w:r>
      <w:r>
        <w:rPr>
          <w:rFonts w:hint="eastAsia"/>
          <w:sz w:val="28"/>
          <w:szCs w:val="28"/>
          <w:highlight w:val="yellow"/>
        </w:rPr>
        <w:t>XXX</w:t>
      </w:r>
      <w:r>
        <w:rPr>
          <w:rFonts w:hint="eastAsia"/>
          <w:sz w:val="28"/>
          <w:szCs w:val="28"/>
        </w:rPr>
        <w:t>等单位的5位专家。经专家严谨认真的不断讨论、推敲，提出了修改意见和建议，会后标准起草组汇总整理专家意见和建议，对标准逐条进行修改，最终形成标准送审稿。</w:t>
      </w:r>
    </w:p>
    <w:p w14:paraId="4ED9C3DA">
      <w:pPr>
        <w:ind w:firstLine="560"/>
        <w:rPr>
          <w:rFonts w:ascii="楷体_GB2312" w:hAnsi="仿宋" w:eastAsia="楷体_GB2312"/>
          <w:bCs/>
          <w:sz w:val="28"/>
          <w:szCs w:val="28"/>
        </w:rPr>
      </w:pPr>
      <w:r>
        <w:rPr>
          <w:rFonts w:hint="eastAsia" w:ascii="楷体_GB2312" w:hAnsi="仿宋" w:eastAsia="楷体_GB2312"/>
          <w:bCs/>
          <w:sz w:val="28"/>
          <w:szCs w:val="28"/>
        </w:rPr>
        <w:t>4、审查意见情况</w:t>
      </w:r>
    </w:p>
    <w:p w14:paraId="24FA5835">
      <w:pPr>
        <w:ind w:firstLine="560"/>
        <w:jc w:val="both"/>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2025年12月，标准起草组组织区内外专家召开《准格尔糜米加工操作技术规范》团体标准审查会，与会专家对标准送审稿进行了充分、认真、细致的讨论和审查，提出了修改意见和建议。会后，标准起草组根据会上专家的意见和建议对标准送审稿进行了进一步修改完善，形成了标准报批稿，提交至内蒙古标准发展促进会。</w:t>
      </w:r>
    </w:p>
    <w:p w14:paraId="139DD214">
      <w:pPr>
        <w:pStyle w:val="2"/>
        <w:spacing w:before="240" w:after="240"/>
        <w:ind w:firstLine="0" w:firstLineChars="0"/>
      </w:pPr>
      <w:r>
        <w:rPr>
          <w:rFonts w:hint="eastAsia"/>
        </w:rPr>
        <w:t>四、制定标准的原则和依据</w:t>
      </w:r>
    </w:p>
    <w:p w14:paraId="42D2AD14">
      <w:pPr>
        <w:ind w:firstLine="560"/>
        <w:jc w:val="both"/>
        <w:rPr>
          <w:sz w:val="28"/>
        </w:rPr>
      </w:pPr>
      <w:r>
        <w:rPr>
          <w:rFonts w:hint="eastAsia"/>
          <w:sz w:val="28"/>
        </w:rPr>
        <w:t>1、按照GB/T 1.1-2020《标准化工作导则 第1部分：标准化文件的结构和起草规则》的要求进行编写。</w:t>
      </w:r>
    </w:p>
    <w:p w14:paraId="319FD48C">
      <w:pPr>
        <w:ind w:firstLine="560"/>
        <w:jc w:val="both"/>
        <w:rPr>
          <w:sz w:val="28"/>
        </w:rPr>
      </w:pPr>
      <w:r>
        <w:rPr>
          <w:rFonts w:hint="eastAsia"/>
          <w:sz w:val="28"/>
        </w:rPr>
        <w:t>2、参照相关法律、法规和规定，在编制过程中着重考虑了科学性、适用性和可操作性。</w:t>
      </w:r>
    </w:p>
    <w:p w14:paraId="1131B0F6">
      <w:pPr>
        <w:pStyle w:val="2"/>
        <w:spacing w:before="240" w:after="240"/>
        <w:ind w:firstLine="0" w:firstLineChars="0"/>
      </w:pPr>
      <w:r>
        <w:rPr>
          <w:rFonts w:hint="eastAsia"/>
        </w:rPr>
        <w:t>五、主要条款说明</w:t>
      </w:r>
    </w:p>
    <w:p w14:paraId="47A91E26">
      <w:pPr>
        <w:pStyle w:val="7"/>
        <w:ind w:firstLine="560"/>
        <w:rPr>
          <w:rFonts w:ascii="楷体_GB2312"/>
          <w:b w:val="0"/>
          <w:bCs w:val="0"/>
          <w:sz w:val="28"/>
          <w:szCs w:val="28"/>
        </w:rPr>
      </w:pPr>
      <w:r>
        <w:rPr>
          <w:rFonts w:hint="eastAsia" w:ascii="楷体_GB2312"/>
          <w:b w:val="0"/>
          <w:bCs w:val="0"/>
          <w:sz w:val="28"/>
          <w:szCs w:val="28"/>
        </w:rPr>
        <w:t>1、依据来源</w:t>
      </w:r>
    </w:p>
    <w:p w14:paraId="2ADD74E3">
      <w:pPr>
        <w:ind w:firstLine="560"/>
        <w:jc w:val="both"/>
        <w:rPr>
          <w:sz w:val="28"/>
          <w:szCs w:val="28"/>
        </w:rPr>
      </w:pPr>
      <w:r>
        <w:rPr>
          <w:rFonts w:hint="eastAsia"/>
          <w:sz w:val="28"/>
          <w:szCs w:val="28"/>
        </w:rPr>
        <w:t>本文件编制过程中，主要依据《中华人民共和国标准化法》《中华人民共和国标准化法实施条例》《中华人民共和国农业法》《中华人民共和国种子法》等法律法规及相关强制性国家标准。</w:t>
      </w:r>
    </w:p>
    <w:p w14:paraId="2D43C397">
      <w:pPr>
        <w:pStyle w:val="7"/>
        <w:ind w:firstLine="560"/>
        <w:rPr>
          <w:rFonts w:ascii="楷体_GB2312"/>
          <w:b w:val="0"/>
          <w:bCs w:val="0"/>
          <w:sz w:val="28"/>
          <w:szCs w:val="28"/>
        </w:rPr>
      </w:pPr>
      <w:r>
        <w:rPr>
          <w:rFonts w:hint="eastAsia" w:ascii="楷体_GB2312"/>
          <w:b w:val="0"/>
          <w:bCs w:val="0"/>
          <w:sz w:val="28"/>
          <w:szCs w:val="28"/>
        </w:rPr>
        <w:t>2、主要内容</w:t>
      </w:r>
    </w:p>
    <w:p w14:paraId="02F7498D">
      <w:pPr>
        <w:ind w:firstLine="560"/>
        <w:jc w:val="both"/>
        <w:rPr>
          <w:sz w:val="28"/>
        </w:rPr>
      </w:pPr>
      <w:r>
        <w:rPr>
          <w:rFonts w:hint="eastAsia"/>
          <w:sz w:val="28"/>
        </w:rPr>
        <w:t>本文件对准格尔糜米加工操作技术的要求、包装、储存、运输和生产档案等条款进行科学合理的规范。</w:t>
      </w:r>
    </w:p>
    <w:p w14:paraId="6517BB5B">
      <w:pPr>
        <w:ind w:firstLine="560"/>
        <w:jc w:val="both"/>
        <w:rPr>
          <w:sz w:val="28"/>
        </w:rPr>
      </w:pPr>
      <w:r>
        <w:rPr>
          <w:rFonts w:hint="eastAsia"/>
          <w:sz w:val="28"/>
        </w:rPr>
        <w:t>标准正文共分6章：范围、规范性引用文件、要求、包装、储存、运输和生产档案。</w:t>
      </w:r>
    </w:p>
    <w:p w14:paraId="7F30755B">
      <w:pPr>
        <w:ind w:firstLine="560"/>
        <w:jc w:val="both"/>
        <w:rPr>
          <w:sz w:val="28"/>
        </w:rPr>
      </w:pPr>
      <w:r>
        <w:rPr>
          <w:rFonts w:hint="eastAsia"/>
          <w:sz w:val="28"/>
        </w:rPr>
        <w:t>（1）范围</w:t>
      </w:r>
    </w:p>
    <w:p w14:paraId="4CBD8A06">
      <w:pPr>
        <w:ind w:firstLine="560"/>
        <w:jc w:val="both"/>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本文件规定了准格尔糜米加工操作技术的要求、包装、储存、运输和生产档案等。</w:t>
      </w:r>
    </w:p>
    <w:p w14:paraId="45F1CD37">
      <w:pPr>
        <w:ind w:firstLine="560"/>
        <w:jc w:val="both"/>
        <w:rPr>
          <w:sz w:val="28"/>
        </w:rPr>
      </w:pPr>
      <w:r>
        <w:rPr>
          <w:rFonts w:hint="eastAsia"/>
          <w:sz w:val="28"/>
        </w:rPr>
        <w:t>（2）规范性引用文件</w:t>
      </w:r>
    </w:p>
    <w:p w14:paraId="56DF6FF4">
      <w:pPr>
        <w:spacing w:line="570" w:lineRule="exact"/>
        <w:ind w:firstLine="560" w:firstLineChars="0"/>
        <w:jc w:val="both"/>
        <w:rPr>
          <w:sz w:val="28"/>
        </w:rPr>
      </w:pPr>
      <w:r>
        <w:rPr>
          <w:rFonts w:hint="eastAsia"/>
          <w:sz w:val="28"/>
        </w:rPr>
        <w:t>列出了引用的国家标准8项，引用文件均已进行查新。</w:t>
      </w:r>
    </w:p>
    <w:p w14:paraId="02712F33">
      <w:pPr>
        <w:ind w:firstLine="560"/>
        <w:jc w:val="both"/>
        <w:rPr>
          <w:sz w:val="28"/>
        </w:rPr>
      </w:pPr>
      <w:r>
        <w:rPr>
          <w:rFonts w:hint="eastAsia"/>
          <w:sz w:val="28"/>
        </w:rPr>
        <w:t>（3）主要技术内容</w:t>
      </w:r>
    </w:p>
    <w:p w14:paraId="5AFAF193">
      <w:pPr>
        <w:ind w:firstLine="560"/>
        <w:jc w:val="both"/>
        <w:rPr>
          <w:sz w:val="28"/>
        </w:rPr>
      </w:pPr>
      <w:r>
        <w:rPr>
          <w:rFonts w:hint="eastAsia"/>
          <w:sz w:val="28"/>
        </w:rPr>
        <w:t>1、要求</w:t>
      </w:r>
    </w:p>
    <w:p w14:paraId="177D1BC3">
      <w:pPr>
        <w:ind w:firstLine="560"/>
        <w:jc w:val="both"/>
        <w:rPr>
          <w:sz w:val="28"/>
        </w:rPr>
      </w:pPr>
      <w:r>
        <w:rPr>
          <w:rFonts w:hint="eastAsia"/>
          <w:sz w:val="28"/>
        </w:rPr>
        <w:t>1.1加工环境</w:t>
      </w:r>
    </w:p>
    <w:p w14:paraId="2D9BEB6B">
      <w:pPr>
        <w:ind w:firstLine="560"/>
        <w:jc w:val="both"/>
        <w:rPr>
          <w:sz w:val="28"/>
        </w:rPr>
      </w:pPr>
      <w:r>
        <w:rPr>
          <w:rFonts w:hint="eastAsia"/>
          <w:sz w:val="28"/>
        </w:rPr>
        <w:t>加工场所应建在交通方便，水源充足，远离粉尘、烟雾、有害气体及污染源的地区。</w:t>
      </w:r>
    </w:p>
    <w:p w14:paraId="728ADEA3">
      <w:pPr>
        <w:ind w:firstLine="560"/>
        <w:jc w:val="both"/>
        <w:rPr>
          <w:sz w:val="28"/>
        </w:rPr>
      </w:pPr>
      <w:r>
        <w:rPr>
          <w:rFonts w:hint="eastAsia"/>
          <w:sz w:val="28"/>
        </w:rPr>
        <w:t>1.2原料</w:t>
      </w:r>
    </w:p>
    <w:p w14:paraId="1FCD59C2">
      <w:pPr>
        <w:ind w:firstLine="560"/>
        <w:jc w:val="both"/>
        <w:rPr>
          <w:sz w:val="28"/>
        </w:rPr>
      </w:pPr>
      <w:r>
        <w:rPr>
          <w:rFonts w:hint="eastAsia"/>
          <w:sz w:val="28"/>
        </w:rPr>
        <w:t>应选择籽粒饱满，成熟度好，无破损、生芽、霉变粒，符合GB 2715要求的原粮糜子。</w:t>
      </w:r>
    </w:p>
    <w:p w14:paraId="42B1EE2D">
      <w:pPr>
        <w:ind w:firstLine="560"/>
        <w:jc w:val="both"/>
        <w:rPr>
          <w:sz w:val="28"/>
        </w:rPr>
      </w:pPr>
      <w:r>
        <w:rPr>
          <w:rFonts w:hint="eastAsia"/>
          <w:sz w:val="28"/>
        </w:rPr>
        <w:t>1.3加工工艺</w:t>
      </w:r>
    </w:p>
    <w:p w14:paraId="7973C31C">
      <w:pPr>
        <w:ind w:firstLine="560"/>
        <w:jc w:val="both"/>
        <w:rPr>
          <w:sz w:val="28"/>
        </w:rPr>
      </w:pPr>
      <w:r>
        <w:rPr>
          <w:rFonts w:hint="eastAsia"/>
          <w:sz w:val="28"/>
        </w:rPr>
        <w:t>包括去杂—砻谷—碾米—筛选分级—发酵。</w:t>
      </w:r>
    </w:p>
    <w:p w14:paraId="17A4A213">
      <w:pPr>
        <w:ind w:firstLine="560"/>
        <w:jc w:val="both"/>
        <w:rPr>
          <w:sz w:val="28"/>
        </w:rPr>
      </w:pPr>
      <w:r>
        <w:rPr>
          <w:rFonts w:hint="eastAsia"/>
          <w:sz w:val="28"/>
        </w:rPr>
        <w:t>1.4卫生指标</w:t>
      </w:r>
    </w:p>
    <w:p w14:paraId="19739AFC">
      <w:pPr>
        <w:ind w:firstLine="560"/>
        <w:jc w:val="both"/>
        <w:rPr>
          <w:sz w:val="28"/>
        </w:rPr>
      </w:pPr>
      <w:r>
        <w:rPr>
          <w:rFonts w:hint="eastAsia"/>
          <w:sz w:val="28"/>
        </w:rPr>
        <w:t>包括污染物、重金属和真菌毒素的限量规定。</w:t>
      </w:r>
    </w:p>
    <w:p w14:paraId="30E87542">
      <w:pPr>
        <w:ind w:firstLine="560"/>
        <w:jc w:val="both"/>
        <w:rPr>
          <w:sz w:val="28"/>
        </w:rPr>
      </w:pPr>
      <w:r>
        <w:rPr>
          <w:rFonts w:hint="eastAsia"/>
          <w:sz w:val="28"/>
        </w:rPr>
        <w:t>2、包装、储存和运输</w:t>
      </w:r>
    </w:p>
    <w:p w14:paraId="09E999DF">
      <w:pPr>
        <w:ind w:firstLine="560"/>
        <w:jc w:val="both"/>
        <w:rPr>
          <w:sz w:val="28"/>
        </w:rPr>
      </w:pPr>
      <w:r>
        <w:rPr>
          <w:rFonts w:hint="eastAsia"/>
          <w:sz w:val="28"/>
        </w:rPr>
        <w:t>包括规定黄米包装、储存和运输要求。</w:t>
      </w:r>
    </w:p>
    <w:p w14:paraId="2C669AB9">
      <w:pPr>
        <w:ind w:firstLine="560"/>
        <w:jc w:val="both"/>
        <w:rPr>
          <w:sz w:val="28"/>
        </w:rPr>
      </w:pPr>
      <w:r>
        <w:rPr>
          <w:rFonts w:hint="eastAsia"/>
          <w:sz w:val="28"/>
        </w:rPr>
        <w:t>3、生产档案</w:t>
      </w:r>
    </w:p>
    <w:p w14:paraId="27F23EC2">
      <w:pPr>
        <w:ind w:firstLine="560"/>
        <w:jc w:val="both"/>
        <w:rPr>
          <w:sz w:val="28"/>
        </w:rPr>
      </w:pPr>
      <w:r>
        <w:rPr>
          <w:rFonts w:hint="eastAsia"/>
          <w:sz w:val="28"/>
        </w:rPr>
        <w:t>应建立生产加工记录等档案，详细记载出入库产品的名称、种类、等级、批次、数量、质量、包装情况、运输方式，并保存相应的记录不少于2年。</w:t>
      </w:r>
    </w:p>
    <w:p w14:paraId="36D0A6EF">
      <w:pPr>
        <w:pStyle w:val="2"/>
        <w:ind w:firstLine="0" w:firstLineChars="0"/>
      </w:pPr>
      <w:r>
        <w:t>六、重大意见分歧的处理依据和结果</w:t>
      </w:r>
    </w:p>
    <w:p w14:paraId="0B0FDB6D">
      <w:pPr>
        <w:widowControl/>
        <w:tabs>
          <w:tab w:val="center" w:pos="4201"/>
          <w:tab w:val="right" w:leader="dot" w:pos="9298"/>
        </w:tabs>
        <w:autoSpaceDE w:val="0"/>
        <w:autoSpaceDN w:val="0"/>
        <w:ind w:firstLine="560"/>
        <w:jc w:val="both"/>
        <w:rPr>
          <w:sz w:val="28"/>
        </w:rPr>
      </w:pPr>
      <w:r>
        <w:rPr>
          <w:rFonts w:hint="eastAsia"/>
          <w:sz w:val="28"/>
        </w:rPr>
        <w:t>本文件制定过程中征求了相关专家的意见和建议，无任何重大意见分歧。若审定过程中出现需要修订完善的部分，需由起草小组根据专家意见进行讨论和修改。</w:t>
      </w:r>
    </w:p>
    <w:p w14:paraId="451617F7">
      <w:pPr>
        <w:pStyle w:val="2"/>
        <w:ind w:firstLine="0" w:firstLineChars="0"/>
      </w:pPr>
      <w:r>
        <w:rPr>
          <w:rFonts w:hint="eastAsia"/>
        </w:rPr>
        <w:t>七、采用国际标准或国外先进标准的，说明采标程度，以及国内外同类标准的对比情况</w:t>
      </w:r>
    </w:p>
    <w:p w14:paraId="48E0DCCC">
      <w:pPr>
        <w:ind w:firstLine="560"/>
        <w:rPr>
          <w:rFonts w:ascii="楷体_GB2312" w:eastAsia="楷体_GB2312"/>
          <w:sz w:val="28"/>
          <w:szCs w:val="28"/>
        </w:rPr>
      </w:pPr>
      <w:r>
        <w:rPr>
          <w:rFonts w:hint="eastAsia" w:ascii="楷体_GB2312" w:eastAsia="楷体_GB2312"/>
          <w:sz w:val="28"/>
          <w:szCs w:val="28"/>
        </w:rPr>
        <w:t>（一）国内技术状况</w:t>
      </w:r>
    </w:p>
    <w:p w14:paraId="5CC0A137">
      <w:pPr>
        <w:ind w:firstLine="560"/>
        <w:rPr>
          <w:sz w:val="28"/>
          <w:szCs w:val="28"/>
        </w:rPr>
      </w:pPr>
      <w:r>
        <w:rPr>
          <w:rFonts w:hint="eastAsia"/>
          <w:sz w:val="28"/>
          <w:szCs w:val="28"/>
        </w:rPr>
        <w:t>国家层面虽无准格尔糜米专项加工标准，但通用安全与加工标准体系完善，GB 2715（粮食安全标准）、GB 13122（谷物加工卫生要求）等强制性标准，为加工过程中的原料验收、污染物控制、农药残留限量等提供了统一依据；地方标准方面，如陕西省DB 6111/T 186-2022《糜子适度加工技术规范》，明确了原料要求、加工工序、卫生控制等核心内容，规定加工需包含去杂、砻谷、谷壳分离、碾米等环节，为同类标准提供了成熟框架。</w:t>
      </w:r>
    </w:p>
    <w:p w14:paraId="245433C6">
      <w:pPr>
        <w:ind w:firstLine="560"/>
        <w:rPr>
          <w:sz w:val="28"/>
          <w:szCs w:val="28"/>
        </w:rPr>
      </w:pPr>
      <w:r>
        <w:rPr>
          <w:rFonts w:hint="eastAsia"/>
          <w:sz w:val="28"/>
          <w:szCs w:val="28"/>
        </w:rPr>
        <w:t>国内杂粮加工技术已日趋成熟，形成了清洁、去石、脱壳、碾米、色选、分级等完整自动化加工流程，设备适配性与工艺可控性大幅提升，为标准技术参数量化提供了支撑。准格尔旗本地加工企业与合作社已积累适配本地糜米特性的实践经验，在脱壳程度控制、碎米率降低等关键环节形成了本土化技巧，为标准的实用性与可操作性奠定了基础。</w:t>
      </w:r>
    </w:p>
    <w:p w14:paraId="7482C67B">
      <w:pPr>
        <w:ind w:firstLine="560"/>
        <w:rPr>
          <w:rFonts w:ascii="楷体_GB2312" w:eastAsia="楷体_GB2312"/>
          <w:sz w:val="28"/>
          <w:szCs w:val="28"/>
        </w:rPr>
      </w:pPr>
      <w:r>
        <w:rPr>
          <w:rFonts w:hint="eastAsia" w:ascii="楷体_GB2312" w:eastAsia="楷体_GB2312"/>
          <w:sz w:val="28"/>
          <w:szCs w:val="28"/>
        </w:rPr>
        <w:t>（二）国际或国外同类标准</w:t>
      </w:r>
    </w:p>
    <w:p w14:paraId="3D065BED">
      <w:pPr>
        <w:ind w:firstLine="560"/>
        <w:jc w:val="both"/>
        <w:rPr>
          <w:sz w:val="28"/>
          <w:szCs w:val="28"/>
        </w:rPr>
      </w:pPr>
      <w:r>
        <w:rPr>
          <w:rFonts w:hint="eastAsia"/>
          <w:sz w:val="28"/>
          <w:szCs w:val="28"/>
        </w:rPr>
        <w:t>美国、印度、俄罗斯等国种植糜米，加工以规模化、自动化为核心，形成了从清理、去石、脱壳、碾磨到抛光、分级、色选的全流程规范，部分企业石去除精度可达 98% 以上，注重加工效率与产品纯度控制。聚焦营养保留与可持续加工，推广适度加工理念，通过优化碾磨强度、控制加工温度等方式，减少营养成分流失，同时重视降低加工过程中的能耗与污染。无统一的国际通用糜米加工标准，各国多根据自身产业特点制定技术指南，侧重设备适配与产品应用，缺乏针对中国北方特色糜米品种的专项加工规范。</w:t>
      </w:r>
    </w:p>
    <w:p w14:paraId="74CBB475">
      <w:pPr>
        <w:pStyle w:val="2"/>
        <w:ind w:firstLine="0" w:firstLineChars="0"/>
      </w:pPr>
      <w:r>
        <w:rPr>
          <w:rFonts w:hint="eastAsia"/>
        </w:rPr>
        <w:t>八、推广实施</w:t>
      </w:r>
    </w:p>
    <w:p w14:paraId="612291E6">
      <w:pPr>
        <w:ind w:firstLine="560"/>
        <w:rPr>
          <w:sz w:val="28"/>
          <w:szCs w:val="28"/>
        </w:rPr>
      </w:pPr>
      <w:r>
        <w:rPr>
          <w:rFonts w:hint="eastAsia"/>
          <w:sz w:val="28"/>
          <w:szCs w:val="28"/>
        </w:rPr>
        <w:t>推广准格尔糜米龙头企业+合作社+农户标准化种植模式，实行产、供、销一条龙的产业化服务，重点打造优质糜米标准化生产基地，提升准格尔糜米产业综合竞争力，充分利用广播、电视、网络、报刊等渠道进行产品推广，加强品牌建设，提升企业收益，提高农民经济收入。</w:t>
      </w:r>
    </w:p>
    <w:p w14:paraId="0D908AE9">
      <w:pPr>
        <w:pStyle w:val="2"/>
        <w:ind w:firstLine="0" w:firstLineChars="0"/>
      </w:pPr>
      <w:r>
        <w:rPr>
          <w:rFonts w:hint="eastAsia"/>
        </w:rPr>
        <w:t>九、专家意见情况汇总表</w:t>
      </w:r>
    </w:p>
    <w:p w14:paraId="4E32C1CF">
      <w:pPr>
        <w:ind w:firstLine="0" w:firstLineChars="0"/>
        <w:jc w:val="center"/>
        <w:rPr>
          <w:rFonts w:ascii="黑体" w:hAnsi="黑体" w:eastAsia="黑体"/>
          <w:bCs/>
          <w:color w:val="000000" w:themeColor="text1"/>
          <w:kern w:val="44"/>
          <w:sz w:val="20"/>
          <w:szCs w:val="20"/>
          <w14:textFill>
            <w14:solidFill>
              <w14:schemeClr w14:val="tx1"/>
            </w14:solidFill>
          </w14:textFill>
        </w:rPr>
      </w:pPr>
      <w:r>
        <w:rPr>
          <w:rFonts w:hint="eastAsia" w:ascii="黑体" w:hAnsi="黑体" w:eastAsia="黑体"/>
          <w:bCs/>
          <w:color w:val="000000" w:themeColor="text1"/>
          <w:kern w:val="44"/>
          <w:sz w:val="20"/>
          <w:szCs w:val="20"/>
          <w14:textFill>
            <w14:solidFill>
              <w14:schemeClr w14:val="tx1"/>
            </w14:solidFill>
          </w14:textFill>
        </w:rPr>
        <w:t>表</w:t>
      </w:r>
      <w:r>
        <w:rPr>
          <w:rFonts w:hint="eastAsia" w:ascii="黑体" w:hAnsi="黑体" w:eastAsia="黑体"/>
          <w:bCs/>
          <w:color w:val="000000" w:themeColor="text1"/>
          <w:kern w:val="44"/>
          <w:sz w:val="20"/>
          <w:szCs w:val="20"/>
          <w:lang w:val="en-US" w:eastAsia="zh-CN"/>
          <w14:textFill>
            <w14:solidFill>
              <w14:schemeClr w14:val="tx1"/>
            </w14:solidFill>
          </w14:textFill>
        </w:rPr>
        <w:t>1</w:t>
      </w:r>
      <w:r>
        <w:rPr>
          <w:rFonts w:hint="eastAsia" w:ascii="黑体" w:hAnsi="黑体" w:eastAsia="黑体"/>
          <w:bCs/>
          <w:color w:val="000000" w:themeColor="text1"/>
          <w:kern w:val="44"/>
          <w:sz w:val="20"/>
          <w:szCs w:val="20"/>
          <w14:textFill>
            <w14:solidFill>
              <w14:schemeClr w14:val="tx1"/>
            </w14:solidFill>
          </w14:textFill>
        </w:rPr>
        <w:t xml:space="preserve">  研讨会专家意见表</w:t>
      </w:r>
    </w:p>
    <w:tbl>
      <w:tblPr>
        <w:tblStyle w:val="29"/>
        <w:tblW w:w="55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5456"/>
        <w:gridCol w:w="1979"/>
        <w:gridCol w:w="1049"/>
      </w:tblGrid>
      <w:tr w14:paraId="498D5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477" w:type="pct"/>
            <w:vAlign w:val="center"/>
          </w:tcPr>
          <w:p w14:paraId="2F42D24A">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序 号</w:t>
            </w:r>
          </w:p>
        </w:tc>
        <w:tc>
          <w:tcPr>
            <w:tcW w:w="2908" w:type="pct"/>
            <w:vAlign w:val="center"/>
          </w:tcPr>
          <w:p w14:paraId="299F2C0E">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意    见</w:t>
            </w:r>
          </w:p>
        </w:tc>
        <w:tc>
          <w:tcPr>
            <w:tcW w:w="1055" w:type="pct"/>
            <w:vAlign w:val="center"/>
          </w:tcPr>
          <w:p w14:paraId="399A4460">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提出单位/专家</w:t>
            </w:r>
          </w:p>
        </w:tc>
        <w:tc>
          <w:tcPr>
            <w:tcW w:w="559" w:type="pct"/>
            <w:vAlign w:val="center"/>
          </w:tcPr>
          <w:p w14:paraId="2916F85A">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采纳</w:t>
            </w:r>
          </w:p>
        </w:tc>
      </w:tr>
      <w:tr w14:paraId="37310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2E4F3053">
            <w:pPr>
              <w:spacing w:before="312" w:after="156" w:line="240" w:lineRule="exact"/>
              <w:ind w:firstLine="0" w:firstLineChars="0"/>
              <w:jc w:val="center"/>
              <w:rPr>
                <w:kern w:val="0"/>
                <w:sz w:val="21"/>
                <w:szCs w:val="21"/>
              </w:rPr>
            </w:pPr>
          </w:p>
        </w:tc>
        <w:tc>
          <w:tcPr>
            <w:tcW w:w="2908" w:type="pct"/>
            <w:vAlign w:val="center"/>
          </w:tcPr>
          <w:p w14:paraId="1B89395E">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14179138">
            <w:pPr>
              <w:spacing w:line="240" w:lineRule="exact"/>
              <w:ind w:firstLine="0" w:firstLineChars="0"/>
              <w:jc w:val="center"/>
              <w:rPr>
                <w:kern w:val="0"/>
                <w:sz w:val="21"/>
                <w:szCs w:val="21"/>
              </w:rPr>
            </w:pPr>
          </w:p>
        </w:tc>
        <w:tc>
          <w:tcPr>
            <w:tcW w:w="559" w:type="pct"/>
            <w:vAlign w:val="center"/>
          </w:tcPr>
          <w:p w14:paraId="0E0BC146">
            <w:pPr>
              <w:spacing w:line="240" w:lineRule="exact"/>
              <w:ind w:firstLine="0" w:firstLineChars="0"/>
              <w:jc w:val="center"/>
              <w:rPr>
                <w:kern w:val="0"/>
                <w:sz w:val="21"/>
                <w:szCs w:val="21"/>
              </w:rPr>
            </w:pPr>
          </w:p>
        </w:tc>
      </w:tr>
      <w:tr w14:paraId="74B3E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32287050">
            <w:pPr>
              <w:spacing w:before="312" w:after="156" w:line="240" w:lineRule="exact"/>
              <w:ind w:firstLine="0" w:firstLineChars="0"/>
              <w:jc w:val="center"/>
              <w:rPr>
                <w:kern w:val="0"/>
                <w:sz w:val="21"/>
                <w:szCs w:val="21"/>
              </w:rPr>
            </w:pPr>
          </w:p>
        </w:tc>
        <w:tc>
          <w:tcPr>
            <w:tcW w:w="2908" w:type="pct"/>
            <w:vAlign w:val="center"/>
          </w:tcPr>
          <w:p w14:paraId="116F72F7">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2FD3E207">
            <w:pPr>
              <w:spacing w:line="240" w:lineRule="exact"/>
              <w:ind w:firstLine="0" w:firstLineChars="0"/>
              <w:jc w:val="center"/>
              <w:rPr>
                <w:kern w:val="0"/>
                <w:sz w:val="21"/>
                <w:szCs w:val="21"/>
              </w:rPr>
            </w:pPr>
          </w:p>
        </w:tc>
        <w:tc>
          <w:tcPr>
            <w:tcW w:w="559" w:type="pct"/>
            <w:vAlign w:val="center"/>
          </w:tcPr>
          <w:p w14:paraId="3A001E65">
            <w:pPr>
              <w:spacing w:line="240" w:lineRule="exact"/>
              <w:ind w:firstLine="0" w:firstLineChars="0"/>
              <w:jc w:val="center"/>
              <w:rPr>
                <w:kern w:val="0"/>
                <w:sz w:val="21"/>
                <w:szCs w:val="21"/>
              </w:rPr>
            </w:pPr>
          </w:p>
        </w:tc>
      </w:tr>
      <w:tr w14:paraId="09B9D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3F6F7414">
            <w:pPr>
              <w:spacing w:before="312" w:after="156" w:line="240" w:lineRule="exact"/>
              <w:ind w:firstLine="0" w:firstLineChars="0"/>
              <w:jc w:val="center"/>
              <w:rPr>
                <w:kern w:val="0"/>
                <w:sz w:val="21"/>
                <w:szCs w:val="21"/>
              </w:rPr>
            </w:pPr>
          </w:p>
        </w:tc>
        <w:tc>
          <w:tcPr>
            <w:tcW w:w="2908" w:type="pct"/>
            <w:vAlign w:val="center"/>
          </w:tcPr>
          <w:p w14:paraId="59A2750B">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57FA0255">
            <w:pPr>
              <w:spacing w:line="240" w:lineRule="exact"/>
              <w:ind w:firstLine="0" w:firstLineChars="0"/>
              <w:jc w:val="center"/>
              <w:rPr>
                <w:kern w:val="0"/>
                <w:sz w:val="21"/>
                <w:szCs w:val="21"/>
              </w:rPr>
            </w:pPr>
          </w:p>
        </w:tc>
        <w:tc>
          <w:tcPr>
            <w:tcW w:w="559" w:type="pct"/>
            <w:vAlign w:val="center"/>
          </w:tcPr>
          <w:p w14:paraId="32519E6A">
            <w:pPr>
              <w:spacing w:line="240" w:lineRule="exact"/>
              <w:ind w:firstLine="0" w:firstLineChars="0"/>
              <w:jc w:val="center"/>
              <w:rPr>
                <w:kern w:val="0"/>
                <w:sz w:val="21"/>
                <w:szCs w:val="21"/>
              </w:rPr>
            </w:pPr>
          </w:p>
        </w:tc>
      </w:tr>
      <w:tr w14:paraId="07C54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5881E06A">
            <w:pPr>
              <w:spacing w:before="312" w:after="156" w:line="240" w:lineRule="exact"/>
              <w:ind w:firstLine="0" w:firstLineChars="0"/>
              <w:jc w:val="center"/>
              <w:rPr>
                <w:kern w:val="0"/>
                <w:sz w:val="21"/>
                <w:szCs w:val="21"/>
              </w:rPr>
            </w:pPr>
          </w:p>
        </w:tc>
        <w:tc>
          <w:tcPr>
            <w:tcW w:w="2908" w:type="pct"/>
            <w:vAlign w:val="center"/>
          </w:tcPr>
          <w:p w14:paraId="6835C975">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7C0ACD2E">
            <w:pPr>
              <w:spacing w:line="240" w:lineRule="exact"/>
              <w:ind w:firstLine="0" w:firstLineChars="0"/>
              <w:jc w:val="center"/>
              <w:rPr>
                <w:kern w:val="0"/>
                <w:sz w:val="21"/>
                <w:szCs w:val="21"/>
              </w:rPr>
            </w:pPr>
          </w:p>
        </w:tc>
        <w:tc>
          <w:tcPr>
            <w:tcW w:w="559" w:type="pct"/>
            <w:vAlign w:val="center"/>
          </w:tcPr>
          <w:p w14:paraId="5D4F6A5A">
            <w:pPr>
              <w:spacing w:line="240" w:lineRule="exact"/>
              <w:ind w:firstLine="0" w:firstLineChars="0"/>
              <w:jc w:val="center"/>
              <w:rPr>
                <w:kern w:val="0"/>
                <w:sz w:val="21"/>
                <w:szCs w:val="21"/>
              </w:rPr>
            </w:pPr>
          </w:p>
        </w:tc>
      </w:tr>
    </w:tbl>
    <w:p w14:paraId="5BEBD8AB">
      <w:pPr>
        <w:ind w:firstLine="0" w:firstLineChars="0"/>
        <w:jc w:val="center"/>
        <w:rPr>
          <w:rFonts w:ascii="黑体" w:hAnsi="黑体" w:eastAsia="黑体"/>
          <w:bCs/>
          <w:color w:val="000000" w:themeColor="text1"/>
          <w:kern w:val="44"/>
          <w:sz w:val="20"/>
          <w:szCs w:val="20"/>
          <w14:textFill>
            <w14:solidFill>
              <w14:schemeClr w14:val="tx1"/>
            </w14:solidFill>
          </w14:textFill>
        </w:rPr>
      </w:pPr>
      <w:r>
        <w:rPr>
          <w:rFonts w:hint="eastAsia" w:ascii="黑体" w:hAnsi="黑体" w:eastAsia="黑体"/>
          <w:bCs/>
          <w:color w:val="000000" w:themeColor="text1"/>
          <w:kern w:val="44"/>
          <w:sz w:val="20"/>
          <w:szCs w:val="20"/>
          <w14:textFill>
            <w14:solidFill>
              <w14:schemeClr w14:val="tx1"/>
            </w14:solidFill>
          </w14:textFill>
        </w:rPr>
        <w:t>表</w:t>
      </w:r>
      <w:r>
        <w:rPr>
          <w:rFonts w:hint="eastAsia" w:ascii="黑体" w:hAnsi="黑体" w:eastAsia="黑体"/>
          <w:bCs/>
          <w:color w:val="000000" w:themeColor="text1"/>
          <w:kern w:val="44"/>
          <w:sz w:val="20"/>
          <w:szCs w:val="20"/>
          <w:lang w:val="en-US" w:eastAsia="zh-CN"/>
          <w14:textFill>
            <w14:solidFill>
              <w14:schemeClr w14:val="tx1"/>
            </w14:solidFill>
          </w14:textFill>
        </w:rPr>
        <w:t>2</w:t>
      </w:r>
      <w:r>
        <w:rPr>
          <w:rFonts w:hint="eastAsia" w:ascii="黑体" w:hAnsi="黑体" w:eastAsia="黑体"/>
          <w:bCs/>
          <w:color w:val="000000" w:themeColor="text1"/>
          <w:kern w:val="44"/>
          <w:sz w:val="20"/>
          <w:szCs w:val="20"/>
          <w14:textFill>
            <w14:solidFill>
              <w14:schemeClr w14:val="tx1"/>
            </w14:solidFill>
          </w14:textFill>
        </w:rPr>
        <w:t xml:space="preserve">  审查会专家意见表</w:t>
      </w:r>
    </w:p>
    <w:tbl>
      <w:tblPr>
        <w:tblStyle w:val="29"/>
        <w:tblW w:w="550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5"/>
        <w:gridCol w:w="5456"/>
        <w:gridCol w:w="1979"/>
        <w:gridCol w:w="1049"/>
      </w:tblGrid>
      <w:tr w14:paraId="3DAD7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477" w:type="pct"/>
            <w:vAlign w:val="center"/>
          </w:tcPr>
          <w:p w14:paraId="123A38C0">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序 号</w:t>
            </w:r>
          </w:p>
        </w:tc>
        <w:tc>
          <w:tcPr>
            <w:tcW w:w="2908" w:type="pct"/>
            <w:vAlign w:val="center"/>
          </w:tcPr>
          <w:p w14:paraId="37120188">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意    见</w:t>
            </w:r>
          </w:p>
        </w:tc>
        <w:tc>
          <w:tcPr>
            <w:tcW w:w="1055" w:type="pct"/>
            <w:vAlign w:val="center"/>
          </w:tcPr>
          <w:p w14:paraId="4C7B6DE3">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提出单位/专家</w:t>
            </w:r>
          </w:p>
        </w:tc>
        <w:tc>
          <w:tcPr>
            <w:tcW w:w="559" w:type="pct"/>
            <w:vAlign w:val="center"/>
          </w:tcPr>
          <w:p w14:paraId="3BCA6365">
            <w:pPr>
              <w:spacing w:line="240" w:lineRule="exact"/>
              <w:ind w:firstLine="0" w:firstLineChars="0"/>
              <w:jc w:val="center"/>
              <w:rPr>
                <w:rFonts w:ascii="宋体" w:hAnsi="宋体" w:eastAsia="宋体"/>
                <w:b/>
                <w:bCs/>
                <w:kern w:val="0"/>
                <w:sz w:val="21"/>
                <w:szCs w:val="21"/>
              </w:rPr>
            </w:pPr>
            <w:r>
              <w:rPr>
                <w:rFonts w:hint="eastAsia" w:ascii="宋体" w:hAnsi="宋体" w:eastAsia="宋体"/>
                <w:b/>
                <w:bCs/>
                <w:kern w:val="0"/>
                <w:sz w:val="21"/>
                <w:szCs w:val="21"/>
              </w:rPr>
              <w:t>采纳</w:t>
            </w:r>
          </w:p>
        </w:tc>
      </w:tr>
      <w:tr w14:paraId="1967D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730A393C">
            <w:pPr>
              <w:spacing w:before="312" w:after="156" w:line="240" w:lineRule="exact"/>
              <w:ind w:firstLine="0" w:firstLineChars="0"/>
              <w:jc w:val="center"/>
              <w:rPr>
                <w:kern w:val="0"/>
                <w:sz w:val="21"/>
                <w:szCs w:val="21"/>
              </w:rPr>
            </w:pPr>
          </w:p>
        </w:tc>
        <w:tc>
          <w:tcPr>
            <w:tcW w:w="2908" w:type="pct"/>
            <w:vAlign w:val="center"/>
          </w:tcPr>
          <w:p w14:paraId="78DE969E">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54CC2326">
            <w:pPr>
              <w:spacing w:line="240" w:lineRule="exact"/>
              <w:ind w:firstLine="0" w:firstLineChars="0"/>
              <w:rPr>
                <w:kern w:val="0"/>
                <w:sz w:val="21"/>
                <w:szCs w:val="21"/>
              </w:rPr>
            </w:pPr>
          </w:p>
        </w:tc>
        <w:tc>
          <w:tcPr>
            <w:tcW w:w="559" w:type="pct"/>
            <w:vAlign w:val="center"/>
          </w:tcPr>
          <w:p w14:paraId="2FF6EDA4">
            <w:pPr>
              <w:spacing w:line="240" w:lineRule="exact"/>
              <w:ind w:firstLine="0" w:firstLineChars="0"/>
              <w:jc w:val="center"/>
              <w:rPr>
                <w:kern w:val="0"/>
                <w:sz w:val="21"/>
                <w:szCs w:val="21"/>
              </w:rPr>
            </w:pPr>
          </w:p>
        </w:tc>
      </w:tr>
      <w:tr w14:paraId="47D87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537AC72C">
            <w:pPr>
              <w:spacing w:before="312" w:after="156" w:line="240" w:lineRule="exact"/>
              <w:ind w:firstLine="0" w:firstLineChars="0"/>
              <w:jc w:val="center"/>
              <w:rPr>
                <w:kern w:val="0"/>
                <w:sz w:val="21"/>
                <w:szCs w:val="21"/>
              </w:rPr>
            </w:pPr>
          </w:p>
        </w:tc>
        <w:tc>
          <w:tcPr>
            <w:tcW w:w="2908" w:type="pct"/>
            <w:vAlign w:val="center"/>
          </w:tcPr>
          <w:p w14:paraId="028F96B8">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171360F0">
            <w:pPr>
              <w:spacing w:line="240" w:lineRule="exact"/>
              <w:ind w:firstLine="0" w:firstLineChars="0"/>
              <w:rPr>
                <w:kern w:val="0"/>
                <w:sz w:val="21"/>
                <w:szCs w:val="21"/>
              </w:rPr>
            </w:pPr>
          </w:p>
        </w:tc>
        <w:tc>
          <w:tcPr>
            <w:tcW w:w="559" w:type="pct"/>
            <w:vAlign w:val="center"/>
          </w:tcPr>
          <w:p w14:paraId="1264016B">
            <w:pPr>
              <w:spacing w:line="240" w:lineRule="exact"/>
              <w:ind w:firstLine="0" w:firstLineChars="0"/>
              <w:jc w:val="center"/>
              <w:rPr>
                <w:kern w:val="0"/>
                <w:sz w:val="21"/>
                <w:szCs w:val="21"/>
              </w:rPr>
            </w:pPr>
          </w:p>
        </w:tc>
      </w:tr>
      <w:tr w14:paraId="0FC09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477" w:type="pct"/>
            <w:vAlign w:val="center"/>
          </w:tcPr>
          <w:p w14:paraId="45EAB80B">
            <w:pPr>
              <w:spacing w:before="312" w:after="156" w:line="240" w:lineRule="exact"/>
              <w:ind w:firstLine="0" w:firstLineChars="0"/>
              <w:jc w:val="center"/>
              <w:rPr>
                <w:kern w:val="0"/>
                <w:sz w:val="21"/>
                <w:szCs w:val="21"/>
              </w:rPr>
            </w:pPr>
          </w:p>
        </w:tc>
        <w:tc>
          <w:tcPr>
            <w:tcW w:w="2908" w:type="pct"/>
            <w:vAlign w:val="center"/>
          </w:tcPr>
          <w:p w14:paraId="3FBC06FF">
            <w:pPr>
              <w:spacing w:line="240" w:lineRule="exact"/>
              <w:ind w:firstLine="0" w:firstLineChars="0"/>
              <w:rPr>
                <w:color w:val="000000" w:themeColor="text1"/>
                <w:kern w:val="0"/>
                <w:sz w:val="21"/>
                <w:szCs w:val="21"/>
                <w14:textFill>
                  <w14:solidFill>
                    <w14:schemeClr w14:val="tx1"/>
                  </w14:solidFill>
                </w14:textFill>
              </w:rPr>
            </w:pPr>
          </w:p>
        </w:tc>
        <w:tc>
          <w:tcPr>
            <w:tcW w:w="1055" w:type="pct"/>
            <w:vAlign w:val="center"/>
          </w:tcPr>
          <w:p w14:paraId="1AADD94A">
            <w:pPr>
              <w:spacing w:line="240" w:lineRule="exact"/>
              <w:ind w:firstLine="0" w:firstLineChars="0"/>
              <w:rPr>
                <w:kern w:val="0"/>
                <w:sz w:val="21"/>
                <w:szCs w:val="21"/>
              </w:rPr>
            </w:pPr>
          </w:p>
        </w:tc>
        <w:tc>
          <w:tcPr>
            <w:tcW w:w="559" w:type="pct"/>
            <w:vAlign w:val="center"/>
          </w:tcPr>
          <w:p w14:paraId="34B04699">
            <w:pPr>
              <w:spacing w:line="240" w:lineRule="exact"/>
              <w:ind w:firstLine="0" w:firstLineChars="0"/>
              <w:jc w:val="center"/>
              <w:rPr>
                <w:kern w:val="0"/>
                <w:sz w:val="21"/>
                <w:szCs w:val="21"/>
              </w:rPr>
            </w:pPr>
          </w:p>
        </w:tc>
      </w:tr>
    </w:tbl>
    <w:p w14:paraId="37F40893">
      <w:pPr>
        <w:ind w:firstLine="0" w:firstLineChars="0"/>
        <w:rPr>
          <w:rFonts w:ascii="黑体" w:hAnsi="黑体" w:eastAsia="黑体"/>
          <w:sz w:val="36"/>
          <w:szCs w:val="36"/>
        </w:rPr>
      </w:pPr>
      <w:bookmarkStart w:id="0" w:name="_GoBack"/>
      <w:bookmarkEnd w:id="0"/>
    </w:p>
    <w:p w14:paraId="7BEE5D5C">
      <w:pPr>
        <w:ind w:firstLine="0" w:firstLineChars="0"/>
        <w:rPr>
          <w:rFonts w:ascii="黑体" w:hAnsi="黑体" w:eastAsia="黑体"/>
          <w:sz w:val="36"/>
          <w:szCs w:val="36"/>
        </w:rPr>
      </w:pPr>
    </w:p>
    <w:p w14:paraId="354A9A33">
      <w:pPr>
        <w:ind w:firstLine="0" w:firstLineChars="0"/>
        <w:rPr>
          <w:rFonts w:ascii="黑体" w:hAnsi="黑体" w:eastAsia="黑体"/>
          <w:sz w:val="36"/>
          <w:szCs w:val="36"/>
        </w:rPr>
      </w:pPr>
    </w:p>
    <w:p w14:paraId="056CA38B">
      <w:pPr>
        <w:ind w:firstLine="0" w:firstLineChars="0"/>
        <w:rPr>
          <w:rFonts w:ascii="黑体" w:hAnsi="黑体" w:eastAsia="黑体"/>
          <w:sz w:val="36"/>
          <w:szCs w:val="36"/>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090466"/>
      <w:docPartObj>
        <w:docPartGallery w:val="autotext"/>
      </w:docPartObj>
    </w:sdtPr>
    <w:sdtEndPr>
      <w:rPr>
        <w:rFonts w:ascii="宋体" w:hAnsi="宋体" w:eastAsia="宋体"/>
      </w:rPr>
    </w:sdtEndPr>
    <w:sdtContent>
      <w:p w14:paraId="413EA29E">
        <w:pPr>
          <w:pStyle w:val="5"/>
          <w:ind w:firstLine="640"/>
          <w:jc w:val="right"/>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8</w:t>
        </w:r>
        <w:r>
          <w:rPr>
            <w:rFonts w:ascii="宋体" w:hAnsi="宋体" w:eastAsia="宋体"/>
          </w:rPr>
          <w:fldChar w:fldCharType="end"/>
        </w:r>
      </w:p>
    </w:sdtContent>
  </w:sdt>
  <w:p w14:paraId="5DE57E6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E7DD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DC9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030C0">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33758">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CD3C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42"/>
      <w:suff w:val="nothing"/>
      <w:lvlText w:val="表%1　"/>
      <w:lvlJc w:val="left"/>
      <w:pPr>
        <w:ind w:left="4253" w:firstLine="0"/>
      </w:pPr>
    </w:lvl>
    <w:lvl w:ilvl="1" w:tentative="0">
      <w:start w:val="1"/>
      <w:numFmt w:val="decimal"/>
      <w:lvlText w:val="%1.%2"/>
      <w:lvlJc w:val="left"/>
      <w:pPr>
        <w:tabs>
          <w:tab w:val="left" w:pos="142"/>
        </w:tabs>
        <w:ind w:left="142" w:hanging="567"/>
      </w:pPr>
    </w:lvl>
    <w:lvl w:ilvl="2" w:tentative="0">
      <w:start w:val="1"/>
      <w:numFmt w:val="decimal"/>
      <w:lvlText w:val="%1.%2.%3"/>
      <w:lvlJc w:val="left"/>
      <w:pPr>
        <w:tabs>
          <w:tab w:val="left" w:pos="567"/>
        </w:tabs>
        <w:ind w:left="567" w:hanging="567"/>
      </w:pPr>
    </w:lvl>
    <w:lvl w:ilvl="3" w:tentative="0">
      <w:start w:val="1"/>
      <w:numFmt w:val="decimal"/>
      <w:lvlText w:val="%1.%2.%3.%4"/>
      <w:lvlJc w:val="left"/>
      <w:pPr>
        <w:tabs>
          <w:tab w:val="left" w:pos="1134"/>
        </w:tabs>
        <w:ind w:left="1134" w:hanging="708"/>
      </w:pPr>
    </w:lvl>
    <w:lvl w:ilvl="4" w:tentative="0">
      <w:start w:val="1"/>
      <w:numFmt w:val="decimal"/>
      <w:lvlText w:val="%1.%2.%3.%4.%5"/>
      <w:lvlJc w:val="left"/>
      <w:pPr>
        <w:tabs>
          <w:tab w:val="left" w:pos="1701"/>
        </w:tabs>
        <w:ind w:left="1701" w:hanging="850"/>
      </w:pPr>
    </w:lvl>
    <w:lvl w:ilvl="5" w:tentative="0">
      <w:start w:val="1"/>
      <w:numFmt w:val="decimal"/>
      <w:lvlText w:val="%1.%2.%3.%4.%5.%6"/>
      <w:lvlJc w:val="left"/>
      <w:pPr>
        <w:tabs>
          <w:tab w:val="left" w:pos="2410"/>
        </w:tabs>
        <w:ind w:left="2410" w:hanging="1134"/>
      </w:pPr>
    </w:lvl>
    <w:lvl w:ilvl="6" w:tentative="0">
      <w:start w:val="1"/>
      <w:numFmt w:val="decimal"/>
      <w:lvlText w:val="%1.%2.%3.%4.%5.%6.%7"/>
      <w:lvlJc w:val="left"/>
      <w:pPr>
        <w:tabs>
          <w:tab w:val="left" w:pos="2977"/>
        </w:tabs>
        <w:ind w:left="2977" w:hanging="1276"/>
      </w:pPr>
    </w:lvl>
    <w:lvl w:ilvl="7" w:tentative="0">
      <w:start w:val="1"/>
      <w:numFmt w:val="decimal"/>
      <w:lvlText w:val="%1.%2.%3.%4.%5.%6.%7.%8"/>
      <w:lvlJc w:val="left"/>
      <w:pPr>
        <w:tabs>
          <w:tab w:val="left" w:pos="3544"/>
        </w:tabs>
        <w:ind w:left="3544" w:hanging="1418"/>
      </w:pPr>
    </w:lvl>
    <w:lvl w:ilvl="8" w:tentative="0">
      <w:start w:val="1"/>
      <w:numFmt w:val="decimal"/>
      <w:lvlText w:val="%1.%2.%3.%4.%5.%6.%7.%8.%9"/>
      <w:lvlJc w:val="left"/>
      <w:pPr>
        <w:tabs>
          <w:tab w:val="left" w:pos="4252"/>
        </w:tabs>
        <w:ind w:left="4252" w:hanging="1700"/>
      </w:pPr>
    </w:lvl>
  </w:abstractNum>
  <w:abstractNum w:abstractNumId="1">
    <w:nsid w:val="6CEA2025"/>
    <w:multiLevelType w:val="multilevel"/>
    <w:tmpl w:val="6CEA2025"/>
    <w:lvl w:ilvl="0" w:tentative="0">
      <w:start w:val="1"/>
      <w:numFmt w:val="none"/>
      <w:pStyle w:val="28"/>
      <w:suff w:val="nothing"/>
      <w:lvlText w:val="%1"/>
      <w:lvlJc w:val="left"/>
      <w:pPr>
        <w:ind w:left="0" w:firstLine="0"/>
      </w:pPr>
      <w:rPr>
        <w:rFonts w:hint="eastAsia"/>
      </w:rPr>
    </w:lvl>
    <w:lvl w:ilvl="1" w:tentative="0">
      <w:start w:val="1"/>
      <w:numFmt w:val="decimal"/>
      <w:pStyle w:val="26"/>
      <w:suff w:val="nothing"/>
      <w:lvlText w:val="%1%2　"/>
      <w:lvlJc w:val="left"/>
      <w:pPr>
        <w:ind w:left="0" w:firstLine="0"/>
      </w:pPr>
      <w:rPr>
        <w:rFonts w:hint="eastAsia" w:ascii="黑体" w:eastAsia="黑体"/>
        <w:b w:val="0"/>
        <w:i w:val="0"/>
        <w:sz w:val="21"/>
      </w:rPr>
    </w:lvl>
    <w:lvl w:ilvl="2" w:tentative="0">
      <w:start w:val="1"/>
      <w:numFmt w:val="decimal"/>
      <w:pStyle w:val="2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22"/>
      <w:suff w:val="nothing"/>
      <w:lvlText w:val="%1%2.%3.%4　"/>
      <w:lvlJc w:val="left"/>
      <w:pPr>
        <w:ind w:left="0" w:firstLine="0"/>
      </w:pPr>
      <w:rPr>
        <w:rFonts w:hint="eastAsia" w:ascii="黑体" w:eastAsia="黑体"/>
        <w:b w:val="0"/>
        <w:i w:val="0"/>
        <w:sz w:val="21"/>
      </w:rPr>
    </w:lvl>
    <w:lvl w:ilvl="4" w:tentative="0">
      <w:start w:val="1"/>
      <w:numFmt w:val="decimal"/>
      <w:pStyle w:val="23"/>
      <w:suff w:val="nothing"/>
      <w:lvlText w:val="%1%2.%3.%4.%5　"/>
      <w:lvlJc w:val="left"/>
      <w:pPr>
        <w:ind w:left="0" w:firstLine="0"/>
      </w:pPr>
      <w:rPr>
        <w:rFonts w:hint="eastAsia" w:ascii="黑体" w:eastAsia="黑体"/>
        <w:b w:val="0"/>
        <w:i w:val="0"/>
        <w:sz w:val="21"/>
      </w:rPr>
    </w:lvl>
    <w:lvl w:ilvl="5" w:tentative="0">
      <w:start w:val="1"/>
      <w:numFmt w:val="decimal"/>
      <w:pStyle w:val="24"/>
      <w:suff w:val="nothing"/>
      <w:lvlText w:val="%1%2.%3.%4.%5.%6　"/>
      <w:lvlJc w:val="left"/>
      <w:pPr>
        <w:ind w:left="0" w:firstLine="0"/>
      </w:pPr>
      <w:rPr>
        <w:rFonts w:hint="eastAsia" w:ascii="黑体" w:eastAsia="黑体"/>
        <w:b w:val="0"/>
        <w:i w:val="0"/>
        <w:sz w:val="21"/>
      </w:rPr>
    </w:lvl>
    <w:lvl w:ilvl="6" w:tentative="0">
      <w:start w:val="1"/>
      <w:numFmt w:val="decimal"/>
      <w:pStyle w:val="2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BB6"/>
    <w:rsid w:val="000002BE"/>
    <w:rsid w:val="00000A91"/>
    <w:rsid w:val="00014151"/>
    <w:rsid w:val="00016794"/>
    <w:rsid w:val="00021258"/>
    <w:rsid w:val="000361A7"/>
    <w:rsid w:val="00046424"/>
    <w:rsid w:val="00054056"/>
    <w:rsid w:val="00054E2A"/>
    <w:rsid w:val="000551F7"/>
    <w:rsid w:val="000555F4"/>
    <w:rsid w:val="00056120"/>
    <w:rsid w:val="00062AFB"/>
    <w:rsid w:val="00072D8C"/>
    <w:rsid w:val="000736FD"/>
    <w:rsid w:val="0008201D"/>
    <w:rsid w:val="000849FB"/>
    <w:rsid w:val="0009536C"/>
    <w:rsid w:val="000A175D"/>
    <w:rsid w:val="000A29BE"/>
    <w:rsid w:val="000A3159"/>
    <w:rsid w:val="000B23A9"/>
    <w:rsid w:val="000B3780"/>
    <w:rsid w:val="000B6587"/>
    <w:rsid w:val="000B6A5F"/>
    <w:rsid w:val="000C20C3"/>
    <w:rsid w:val="000C3C9F"/>
    <w:rsid w:val="000D0648"/>
    <w:rsid w:val="000D0AAA"/>
    <w:rsid w:val="000D2FFF"/>
    <w:rsid w:val="000D5979"/>
    <w:rsid w:val="000D5FF8"/>
    <w:rsid w:val="000D611A"/>
    <w:rsid w:val="000E0021"/>
    <w:rsid w:val="000E41F6"/>
    <w:rsid w:val="000E4E58"/>
    <w:rsid w:val="000E5CFD"/>
    <w:rsid w:val="000F1CAB"/>
    <w:rsid w:val="000F3247"/>
    <w:rsid w:val="00103DE4"/>
    <w:rsid w:val="001148CA"/>
    <w:rsid w:val="001160F0"/>
    <w:rsid w:val="001236C9"/>
    <w:rsid w:val="00140BB9"/>
    <w:rsid w:val="0014450E"/>
    <w:rsid w:val="00146CA8"/>
    <w:rsid w:val="0016070E"/>
    <w:rsid w:val="00161E00"/>
    <w:rsid w:val="001636F4"/>
    <w:rsid w:val="0016653E"/>
    <w:rsid w:val="00170C0A"/>
    <w:rsid w:val="00171785"/>
    <w:rsid w:val="001724EA"/>
    <w:rsid w:val="001726CF"/>
    <w:rsid w:val="00176BCF"/>
    <w:rsid w:val="001814C4"/>
    <w:rsid w:val="00182225"/>
    <w:rsid w:val="00183616"/>
    <w:rsid w:val="00185C25"/>
    <w:rsid w:val="0019615E"/>
    <w:rsid w:val="001A2B52"/>
    <w:rsid w:val="001B0143"/>
    <w:rsid w:val="001B01A1"/>
    <w:rsid w:val="001B463E"/>
    <w:rsid w:val="001B55D1"/>
    <w:rsid w:val="001C163B"/>
    <w:rsid w:val="001C254F"/>
    <w:rsid w:val="001C31AD"/>
    <w:rsid w:val="001C4A0E"/>
    <w:rsid w:val="001C650C"/>
    <w:rsid w:val="001D72D3"/>
    <w:rsid w:val="001E64D1"/>
    <w:rsid w:val="001F35E9"/>
    <w:rsid w:val="001F526B"/>
    <w:rsid w:val="001F5516"/>
    <w:rsid w:val="001F5E2F"/>
    <w:rsid w:val="002028CF"/>
    <w:rsid w:val="002056EC"/>
    <w:rsid w:val="0021612B"/>
    <w:rsid w:val="0022100A"/>
    <w:rsid w:val="00222B85"/>
    <w:rsid w:val="0023477E"/>
    <w:rsid w:val="002402D5"/>
    <w:rsid w:val="00255A91"/>
    <w:rsid w:val="002624FA"/>
    <w:rsid w:val="00272D5E"/>
    <w:rsid w:val="00273078"/>
    <w:rsid w:val="002848AB"/>
    <w:rsid w:val="002860C3"/>
    <w:rsid w:val="00287367"/>
    <w:rsid w:val="00291A88"/>
    <w:rsid w:val="00292394"/>
    <w:rsid w:val="002A39B0"/>
    <w:rsid w:val="002B5BB6"/>
    <w:rsid w:val="002C0591"/>
    <w:rsid w:val="002C5A4C"/>
    <w:rsid w:val="002C62EF"/>
    <w:rsid w:val="002C6368"/>
    <w:rsid w:val="002D203B"/>
    <w:rsid w:val="002D310F"/>
    <w:rsid w:val="002D5530"/>
    <w:rsid w:val="002E2475"/>
    <w:rsid w:val="002E6430"/>
    <w:rsid w:val="002E6C52"/>
    <w:rsid w:val="002F1B81"/>
    <w:rsid w:val="002F28DB"/>
    <w:rsid w:val="002F295E"/>
    <w:rsid w:val="002F7417"/>
    <w:rsid w:val="003012EF"/>
    <w:rsid w:val="003217D3"/>
    <w:rsid w:val="003259AE"/>
    <w:rsid w:val="00331BCD"/>
    <w:rsid w:val="003353FC"/>
    <w:rsid w:val="00335701"/>
    <w:rsid w:val="00342147"/>
    <w:rsid w:val="00344EF7"/>
    <w:rsid w:val="0035393E"/>
    <w:rsid w:val="00355C3C"/>
    <w:rsid w:val="00362E45"/>
    <w:rsid w:val="003720D2"/>
    <w:rsid w:val="003761DD"/>
    <w:rsid w:val="003762EF"/>
    <w:rsid w:val="003817C6"/>
    <w:rsid w:val="003923E6"/>
    <w:rsid w:val="00395F92"/>
    <w:rsid w:val="00396F2C"/>
    <w:rsid w:val="003A12F6"/>
    <w:rsid w:val="003A29AF"/>
    <w:rsid w:val="003B03F3"/>
    <w:rsid w:val="003B455E"/>
    <w:rsid w:val="003E1FDA"/>
    <w:rsid w:val="003E589C"/>
    <w:rsid w:val="003F6F4B"/>
    <w:rsid w:val="00402CE5"/>
    <w:rsid w:val="00405564"/>
    <w:rsid w:val="00406D66"/>
    <w:rsid w:val="0041478D"/>
    <w:rsid w:val="00415950"/>
    <w:rsid w:val="00417901"/>
    <w:rsid w:val="00420010"/>
    <w:rsid w:val="00423AF6"/>
    <w:rsid w:val="00426F2E"/>
    <w:rsid w:val="00430F10"/>
    <w:rsid w:val="00431595"/>
    <w:rsid w:val="00433FCF"/>
    <w:rsid w:val="00453262"/>
    <w:rsid w:val="004566BB"/>
    <w:rsid w:val="00456DEE"/>
    <w:rsid w:val="004616C5"/>
    <w:rsid w:val="004664AC"/>
    <w:rsid w:val="00474949"/>
    <w:rsid w:val="00476C1F"/>
    <w:rsid w:val="00480C8A"/>
    <w:rsid w:val="00485C01"/>
    <w:rsid w:val="00487DB4"/>
    <w:rsid w:val="00487DCA"/>
    <w:rsid w:val="004969B7"/>
    <w:rsid w:val="004A6709"/>
    <w:rsid w:val="004A7B3A"/>
    <w:rsid w:val="004B3E7C"/>
    <w:rsid w:val="004C3680"/>
    <w:rsid w:val="004C37A9"/>
    <w:rsid w:val="004C3A94"/>
    <w:rsid w:val="004C4A03"/>
    <w:rsid w:val="004C61D3"/>
    <w:rsid w:val="004D397C"/>
    <w:rsid w:val="004D78BA"/>
    <w:rsid w:val="004D7DFD"/>
    <w:rsid w:val="004E552A"/>
    <w:rsid w:val="004E757B"/>
    <w:rsid w:val="00502781"/>
    <w:rsid w:val="00507D9A"/>
    <w:rsid w:val="00511601"/>
    <w:rsid w:val="005129F3"/>
    <w:rsid w:val="00517C82"/>
    <w:rsid w:val="005215DB"/>
    <w:rsid w:val="005225BD"/>
    <w:rsid w:val="00525449"/>
    <w:rsid w:val="005258DD"/>
    <w:rsid w:val="005276F5"/>
    <w:rsid w:val="00530B43"/>
    <w:rsid w:val="005410AA"/>
    <w:rsid w:val="005414F2"/>
    <w:rsid w:val="0056533C"/>
    <w:rsid w:val="0056668D"/>
    <w:rsid w:val="005670B0"/>
    <w:rsid w:val="00591C1B"/>
    <w:rsid w:val="0059479B"/>
    <w:rsid w:val="005A049F"/>
    <w:rsid w:val="005A237F"/>
    <w:rsid w:val="005A74D2"/>
    <w:rsid w:val="005B0C38"/>
    <w:rsid w:val="005B2562"/>
    <w:rsid w:val="005B3848"/>
    <w:rsid w:val="005B46A1"/>
    <w:rsid w:val="005E22FC"/>
    <w:rsid w:val="005E5611"/>
    <w:rsid w:val="005E7886"/>
    <w:rsid w:val="005F4537"/>
    <w:rsid w:val="0060002A"/>
    <w:rsid w:val="00603FDE"/>
    <w:rsid w:val="006059FE"/>
    <w:rsid w:val="00610227"/>
    <w:rsid w:val="00611DDB"/>
    <w:rsid w:val="00612221"/>
    <w:rsid w:val="00614673"/>
    <w:rsid w:val="0062055B"/>
    <w:rsid w:val="00624210"/>
    <w:rsid w:val="006243E8"/>
    <w:rsid w:val="0063463A"/>
    <w:rsid w:val="00641A36"/>
    <w:rsid w:val="0064566E"/>
    <w:rsid w:val="0064679F"/>
    <w:rsid w:val="00646FAC"/>
    <w:rsid w:val="00656470"/>
    <w:rsid w:val="006565E0"/>
    <w:rsid w:val="00656797"/>
    <w:rsid w:val="00657F10"/>
    <w:rsid w:val="0066277E"/>
    <w:rsid w:val="00663C39"/>
    <w:rsid w:val="0066695A"/>
    <w:rsid w:val="00675363"/>
    <w:rsid w:val="00681385"/>
    <w:rsid w:val="00684932"/>
    <w:rsid w:val="00684F6F"/>
    <w:rsid w:val="0068704F"/>
    <w:rsid w:val="006A1F3C"/>
    <w:rsid w:val="006A4D62"/>
    <w:rsid w:val="006A541A"/>
    <w:rsid w:val="006B058A"/>
    <w:rsid w:val="006B1AD5"/>
    <w:rsid w:val="006C452A"/>
    <w:rsid w:val="006D6B48"/>
    <w:rsid w:val="006D70B2"/>
    <w:rsid w:val="006D7417"/>
    <w:rsid w:val="006E0AF7"/>
    <w:rsid w:val="006F146D"/>
    <w:rsid w:val="006F3A80"/>
    <w:rsid w:val="006F3B83"/>
    <w:rsid w:val="006F4716"/>
    <w:rsid w:val="006F4CAB"/>
    <w:rsid w:val="007079A0"/>
    <w:rsid w:val="007173B7"/>
    <w:rsid w:val="007208C2"/>
    <w:rsid w:val="00720B7D"/>
    <w:rsid w:val="00721141"/>
    <w:rsid w:val="00722747"/>
    <w:rsid w:val="00723D6B"/>
    <w:rsid w:val="007248A4"/>
    <w:rsid w:val="0072609E"/>
    <w:rsid w:val="00731491"/>
    <w:rsid w:val="00732443"/>
    <w:rsid w:val="007458B0"/>
    <w:rsid w:val="007527A1"/>
    <w:rsid w:val="00756A8D"/>
    <w:rsid w:val="007705A5"/>
    <w:rsid w:val="0077398D"/>
    <w:rsid w:val="00775C43"/>
    <w:rsid w:val="00777702"/>
    <w:rsid w:val="0078461C"/>
    <w:rsid w:val="00791489"/>
    <w:rsid w:val="00791BC7"/>
    <w:rsid w:val="00795102"/>
    <w:rsid w:val="00795B4B"/>
    <w:rsid w:val="007A1462"/>
    <w:rsid w:val="007A22A3"/>
    <w:rsid w:val="007B18C4"/>
    <w:rsid w:val="007B1C3C"/>
    <w:rsid w:val="007C1B59"/>
    <w:rsid w:val="007C7815"/>
    <w:rsid w:val="007D4457"/>
    <w:rsid w:val="007D4B4D"/>
    <w:rsid w:val="007D56F8"/>
    <w:rsid w:val="007D5974"/>
    <w:rsid w:val="007D6648"/>
    <w:rsid w:val="007D7386"/>
    <w:rsid w:val="007E62F4"/>
    <w:rsid w:val="007E7EF9"/>
    <w:rsid w:val="007F04FE"/>
    <w:rsid w:val="007F2633"/>
    <w:rsid w:val="00801A0F"/>
    <w:rsid w:val="00802477"/>
    <w:rsid w:val="008048A6"/>
    <w:rsid w:val="00804E14"/>
    <w:rsid w:val="0081076E"/>
    <w:rsid w:val="00812155"/>
    <w:rsid w:val="00821CA3"/>
    <w:rsid w:val="00833080"/>
    <w:rsid w:val="00835BBB"/>
    <w:rsid w:val="008457A0"/>
    <w:rsid w:val="008909B6"/>
    <w:rsid w:val="008973BB"/>
    <w:rsid w:val="00897C54"/>
    <w:rsid w:val="008A0104"/>
    <w:rsid w:val="008A115E"/>
    <w:rsid w:val="008A197F"/>
    <w:rsid w:val="008A286D"/>
    <w:rsid w:val="008B110E"/>
    <w:rsid w:val="008B72BC"/>
    <w:rsid w:val="008B7A58"/>
    <w:rsid w:val="008C5F79"/>
    <w:rsid w:val="008D1D6B"/>
    <w:rsid w:val="008D600E"/>
    <w:rsid w:val="008E2CBD"/>
    <w:rsid w:val="008E4700"/>
    <w:rsid w:val="008E508E"/>
    <w:rsid w:val="008F23DC"/>
    <w:rsid w:val="008F60DF"/>
    <w:rsid w:val="00900092"/>
    <w:rsid w:val="00906A1E"/>
    <w:rsid w:val="0090792B"/>
    <w:rsid w:val="00911AAA"/>
    <w:rsid w:val="009130DC"/>
    <w:rsid w:val="0092225E"/>
    <w:rsid w:val="009235A1"/>
    <w:rsid w:val="0094068F"/>
    <w:rsid w:val="00941F4E"/>
    <w:rsid w:val="009454BD"/>
    <w:rsid w:val="00956EA7"/>
    <w:rsid w:val="00957B21"/>
    <w:rsid w:val="00957F07"/>
    <w:rsid w:val="009605A1"/>
    <w:rsid w:val="009644F1"/>
    <w:rsid w:val="00966E3A"/>
    <w:rsid w:val="009708D2"/>
    <w:rsid w:val="00973639"/>
    <w:rsid w:val="0098113E"/>
    <w:rsid w:val="009928EA"/>
    <w:rsid w:val="00992960"/>
    <w:rsid w:val="00992C2B"/>
    <w:rsid w:val="00994874"/>
    <w:rsid w:val="0099682D"/>
    <w:rsid w:val="009969DA"/>
    <w:rsid w:val="009A08E3"/>
    <w:rsid w:val="009A3669"/>
    <w:rsid w:val="009B59C7"/>
    <w:rsid w:val="009C14D6"/>
    <w:rsid w:val="009D0639"/>
    <w:rsid w:val="009D5062"/>
    <w:rsid w:val="009E1524"/>
    <w:rsid w:val="009E64BF"/>
    <w:rsid w:val="009F0741"/>
    <w:rsid w:val="009F1C28"/>
    <w:rsid w:val="009F3BF5"/>
    <w:rsid w:val="00A03ECC"/>
    <w:rsid w:val="00A10196"/>
    <w:rsid w:val="00A161B1"/>
    <w:rsid w:val="00A16343"/>
    <w:rsid w:val="00A24242"/>
    <w:rsid w:val="00A251E3"/>
    <w:rsid w:val="00A412ED"/>
    <w:rsid w:val="00A41958"/>
    <w:rsid w:val="00A424CC"/>
    <w:rsid w:val="00A517C7"/>
    <w:rsid w:val="00A53F26"/>
    <w:rsid w:val="00A571B7"/>
    <w:rsid w:val="00A628C3"/>
    <w:rsid w:val="00A63F8C"/>
    <w:rsid w:val="00A7056E"/>
    <w:rsid w:val="00A72305"/>
    <w:rsid w:val="00A732E1"/>
    <w:rsid w:val="00A82D0B"/>
    <w:rsid w:val="00A867CE"/>
    <w:rsid w:val="00A9174E"/>
    <w:rsid w:val="00A9237F"/>
    <w:rsid w:val="00A96A9E"/>
    <w:rsid w:val="00AA25D6"/>
    <w:rsid w:val="00AB6E77"/>
    <w:rsid w:val="00AC07B1"/>
    <w:rsid w:val="00AC23D7"/>
    <w:rsid w:val="00AC2521"/>
    <w:rsid w:val="00AC4DD8"/>
    <w:rsid w:val="00AC4FFE"/>
    <w:rsid w:val="00AC7C94"/>
    <w:rsid w:val="00AC7CBA"/>
    <w:rsid w:val="00AD131F"/>
    <w:rsid w:val="00AD5C2C"/>
    <w:rsid w:val="00AD7400"/>
    <w:rsid w:val="00AE0BE1"/>
    <w:rsid w:val="00AE0CC1"/>
    <w:rsid w:val="00AE145A"/>
    <w:rsid w:val="00AE4996"/>
    <w:rsid w:val="00AF1B03"/>
    <w:rsid w:val="00AF49B7"/>
    <w:rsid w:val="00AF7891"/>
    <w:rsid w:val="00B004AE"/>
    <w:rsid w:val="00B0061F"/>
    <w:rsid w:val="00B00A99"/>
    <w:rsid w:val="00B013A2"/>
    <w:rsid w:val="00B12B03"/>
    <w:rsid w:val="00B16328"/>
    <w:rsid w:val="00B16A87"/>
    <w:rsid w:val="00B17047"/>
    <w:rsid w:val="00B23A8A"/>
    <w:rsid w:val="00B276FB"/>
    <w:rsid w:val="00B27E5E"/>
    <w:rsid w:val="00B327B6"/>
    <w:rsid w:val="00B32A97"/>
    <w:rsid w:val="00B4041D"/>
    <w:rsid w:val="00B430EE"/>
    <w:rsid w:val="00B45966"/>
    <w:rsid w:val="00B5323E"/>
    <w:rsid w:val="00B61CEA"/>
    <w:rsid w:val="00B61FE6"/>
    <w:rsid w:val="00B675FD"/>
    <w:rsid w:val="00B814BA"/>
    <w:rsid w:val="00B82258"/>
    <w:rsid w:val="00B91468"/>
    <w:rsid w:val="00BA6C0E"/>
    <w:rsid w:val="00BB56AA"/>
    <w:rsid w:val="00BB7DA1"/>
    <w:rsid w:val="00BC0443"/>
    <w:rsid w:val="00BC75A2"/>
    <w:rsid w:val="00BD0CF8"/>
    <w:rsid w:val="00BE6683"/>
    <w:rsid w:val="00BF0AB0"/>
    <w:rsid w:val="00BF123A"/>
    <w:rsid w:val="00BF23C3"/>
    <w:rsid w:val="00BF44D2"/>
    <w:rsid w:val="00C00672"/>
    <w:rsid w:val="00C0238A"/>
    <w:rsid w:val="00C1020F"/>
    <w:rsid w:val="00C112AB"/>
    <w:rsid w:val="00C21392"/>
    <w:rsid w:val="00C34C8E"/>
    <w:rsid w:val="00C36925"/>
    <w:rsid w:val="00C41E3A"/>
    <w:rsid w:val="00C42173"/>
    <w:rsid w:val="00C46E43"/>
    <w:rsid w:val="00C5685E"/>
    <w:rsid w:val="00C62401"/>
    <w:rsid w:val="00C62BB0"/>
    <w:rsid w:val="00C677B0"/>
    <w:rsid w:val="00C7320A"/>
    <w:rsid w:val="00C77D48"/>
    <w:rsid w:val="00C802CA"/>
    <w:rsid w:val="00C803EA"/>
    <w:rsid w:val="00C86CD4"/>
    <w:rsid w:val="00C87476"/>
    <w:rsid w:val="00C93F17"/>
    <w:rsid w:val="00CA7563"/>
    <w:rsid w:val="00CB1538"/>
    <w:rsid w:val="00CB220F"/>
    <w:rsid w:val="00CB324E"/>
    <w:rsid w:val="00CB4F09"/>
    <w:rsid w:val="00CB593F"/>
    <w:rsid w:val="00CC0873"/>
    <w:rsid w:val="00CD32F8"/>
    <w:rsid w:val="00CD6B05"/>
    <w:rsid w:val="00CD6CD2"/>
    <w:rsid w:val="00CD7CD2"/>
    <w:rsid w:val="00CE3D40"/>
    <w:rsid w:val="00CE3E0A"/>
    <w:rsid w:val="00CE53E9"/>
    <w:rsid w:val="00CE574B"/>
    <w:rsid w:val="00CF3A81"/>
    <w:rsid w:val="00D068A2"/>
    <w:rsid w:val="00D13C8D"/>
    <w:rsid w:val="00D2176E"/>
    <w:rsid w:val="00D24530"/>
    <w:rsid w:val="00D24C18"/>
    <w:rsid w:val="00D26FE7"/>
    <w:rsid w:val="00D333BA"/>
    <w:rsid w:val="00D4254A"/>
    <w:rsid w:val="00D4435B"/>
    <w:rsid w:val="00D51891"/>
    <w:rsid w:val="00D5403E"/>
    <w:rsid w:val="00D56A27"/>
    <w:rsid w:val="00D615BD"/>
    <w:rsid w:val="00D74D7E"/>
    <w:rsid w:val="00D86BFD"/>
    <w:rsid w:val="00D904B3"/>
    <w:rsid w:val="00D91E53"/>
    <w:rsid w:val="00DA3115"/>
    <w:rsid w:val="00DA4684"/>
    <w:rsid w:val="00DB5D71"/>
    <w:rsid w:val="00DB5E2F"/>
    <w:rsid w:val="00DB631B"/>
    <w:rsid w:val="00DC439A"/>
    <w:rsid w:val="00DC4516"/>
    <w:rsid w:val="00DC7DF5"/>
    <w:rsid w:val="00DD012D"/>
    <w:rsid w:val="00DD43FE"/>
    <w:rsid w:val="00DD6B54"/>
    <w:rsid w:val="00DD7732"/>
    <w:rsid w:val="00DE141E"/>
    <w:rsid w:val="00DE2C0D"/>
    <w:rsid w:val="00DE6861"/>
    <w:rsid w:val="00DF097F"/>
    <w:rsid w:val="00DF4CB5"/>
    <w:rsid w:val="00E078EF"/>
    <w:rsid w:val="00E1041E"/>
    <w:rsid w:val="00E15004"/>
    <w:rsid w:val="00E17BA7"/>
    <w:rsid w:val="00E24025"/>
    <w:rsid w:val="00E24F0C"/>
    <w:rsid w:val="00E33D4C"/>
    <w:rsid w:val="00E35464"/>
    <w:rsid w:val="00E37B52"/>
    <w:rsid w:val="00E401B1"/>
    <w:rsid w:val="00E55E46"/>
    <w:rsid w:val="00E57B6C"/>
    <w:rsid w:val="00E65623"/>
    <w:rsid w:val="00E65866"/>
    <w:rsid w:val="00E66352"/>
    <w:rsid w:val="00E66474"/>
    <w:rsid w:val="00E75FB0"/>
    <w:rsid w:val="00E77A1B"/>
    <w:rsid w:val="00E80242"/>
    <w:rsid w:val="00E82DE5"/>
    <w:rsid w:val="00E92750"/>
    <w:rsid w:val="00E93517"/>
    <w:rsid w:val="00EA3910"/>
    <w:rsid w:val="00EA6888"/>
    <w:rsid w:val="00EA6BC2"/>
    <w:rsid w:val="00EB030D"/>
    <w:rsid w:val="00EB4CC9"/>
    <w:rsid w:val="00EB6943"/>
    <w:rsid w:val="00EC0DEE"/>
    <w:rsid w:val="00EC3701"/>
    <w:rsid w:val="00EC6AC6"/>
    <w:rsid w:val="00ED164D"/>
    <w:rsid w:val="00ED1EB5"/>
    <w:rsid w:val="00EE0FE5"/>
    <w:rsid w:val="00EE2EDF"/>
    <w:rsid w:val="00EF0F62"/>
    <w:rsid w:val="00EF12BE"/>
    <w:rsid w:val="00EF1F26"/>
    <w:rsid w:val="00F022EB"/>
    <w:rsid w:val="00F04E38"/>
    <w:rsid w:val="00F0610A"/>
    <w:rsid w:val="00F07BF1"/>
    <w:rsid w:val="00F07C41"/>
    <w:rsid w:val="00F07D46"/>
    <w:rsid w:val="00F14EE1"/>
    <w:rsid w:val="00F1559B"/>
    <w:rsid w:val="00F17148"/>
    <w:rsid w:val="00F243D5"/>
    <w:rsid w:val="00F25032"/>
    <w:rsid w:val="00F27384"/>
    <w:rsid w:val="00F27560"/>
    <w:rsid w:val="00F32C96"/>
    <w:rsid w:val="00F331D5"/>
    <w:rsid w:val="00F350C7"/>
    <w:rsid w:val="00F40ABD"/>
    <w:rsid w:val="00F40F25"/>
    <w:rsid w:val="00F42DE7"/>
    <w:rsid w:val="00F4330F"/>
    <w:rsid w:val="00F4472F"/>
    <w:rsid w:val="00F44F1D"/>
    <w:rsid w:val="00F4532A"/>
    <w:rsid w:val="00F60700"/>
    <w:rsid w:val="00F7128D"/>
    <w:rsid w:val="00F72D1C"/>
    <w:rsid w:val="00F73FF5"/>
    <w:rsid w:val="00F82379"/>
    <w:rsid w:val="00F9706B"/>
    <w:rsid w:val="00FA3C75"/>
    <w:rsid w:val="00FA681C"/>
    <w:rsid w:val="00FA7B16"/>
    <w:rsid w:val="00FC381B"/>
    <w:rsid w:val="00FC44BD"/>
    <w:rsid w:val="00FC53E3"/>
    <w:rsid w:val="00FC5F87"/>
    <w:rsid w:val="00FE69FA"/>
    <w:rsid w:val="00FF333E"/>
    <w:rsid w:val="00FF3397"/>
    <w:rsid w:val="00FF54A8"/>
    <w:rsid w:val="00FF605C"/>
    <w:rsid w:val="00FF6789"/>
    <w:rsid w:val="00FF706D"/>
    <w:rsid w:val="00FF7108"/>
    <w:rsid w:val="196A1E12"/>
    <w:rsid w:val="1C7A05BE"/>
    <w:rsid w:val="25D074A1"/>
    <w:rsid w:val="2EF260F0"/>
    <w:rsid w:val="47DC187E"/>
    <w:rsid w:val="47DF3BC2"/>
    <w:rsid w:val="4FAB400F"/>
    <w:rsid w:val="58FC3B2E"/>
    <w:rsid w:val="5E47584B"/>
    <w:rsid w:val="64BD0615"/>
    <w:rsid w:val="66A15D14"/>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4"/>
    <w:qFormat/>
    <w:uiPriority w:val="0"/>
    <w:pPr>
      <w:keepNext/>
      <w:keepLines/>
      <w:outlineLvl w:val="0"/>
    </w:pPr>
    <w:rPr>
      <w:rFonts w:eastAsia="黑体"/>
      <w:bCs/>
      <w:kern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21"/>
    <w:semiHidden/>
    <w:unhideWhenUsed/>
    <w:qFormat/>
    <w:uiPriority w:val="99"/>
    <w:pPr>
      <w:spacing w:line="240" w:lineRule="auto"/>
    </w:pPr>
    <w:rPr>
      <w:sz w:val="18"/>
      <w:szCs w:val="18"/>
    </w:rPr>
  </w:style>
  <w:style w:type="paragraph" w:styleId="5">
    <w:name w:val="footer"/>
    <w:basedOn w:val="1"/>
    <w:link w:val="12"/>
    <w:unhideWhenUsed/>
    <w:qFormat/>
    <w:uiPriority w:val="99"/>
    <w:pPr>
      <w:tabs>
        <w:tab w:val="center" w:pos="4153"/>
        <w:tab w:val="right" w:pos="8306"/>
      </w:tabs>
      <w:snapToGrid w:val="0"/>
      <w:spacing w:line="240" w:lineRule="auto"/>
      <w:ind w:firstLine="0" w:firstLineChars="0"/>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paragraph" w:styleId="7">
    <w:name w:val="Title"/>
    <w:basedOn w:val="1"/>
    <w:next w:val="1"/>
    <w:link w:val="15"/>
    <w:qFormat/>
    <w:uiPriority w:val="0"/>
    <w:pPr>
      <w:outlineLvl w:val="1"/>
    </w:pPr>
    <w:rPr>
      <w:rFonts w:ascii="Cambria" w:hAnsi="Cambria" w:eastAsia="楷体_GB2312"/>
      <w:b/>
      <w:bCs/>
    </w:rPr>
  </w:style>
  <w:style w:type="table" w:styleId="9">
    <w:name w:val="Table Grid"/>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日期 Char"/>
    <w:basedOn w:val="10"/>
    <w:link w:val="3"/>
    <w:semiHidden/>
    <w:qFormat/>
    <w:uiPriority w:val="99"/>
    <w:rPr>
      <w:rFonts w:ascii="仿宋_GB2312" w:hAnsi="Times New Roman" w:eastAsia="仿宋_GB2312" w:cs="Times New Roman"/>
      <w:sz w:val="32"/>
      <w:szCs w:val="32"/>
    </w:rPr>
  </w:style>
  <w:style w:type="character" w:customStyle="1" w:styleId="14">
    <w:name w:val="标题 1 Char"/>
    <w:basedOn w:val="10"/>
    <w:link w:val="2"/>
    <w:qFormat/>
    <w:uiPriority w:val="0"/>
    <w:rPr>
      <w:rFonts w:ascii="仿宋_GB2312" w:hAnsi="Times New Roman" w:eastAsia="黑体" w:cs="Times New Roman"/>
      <w:bCs/>
      <w:kern w:val="44"/>
      <w:sz w:val="32"/>
      <w:szCs w:val="44"/>
    </w:rPr>
  </w:style>
  <w:style w:type="character" w:customStyle="1" w:styleId="15">
    <w:name w:val="标题 Char"/>
    <w:basedOn w:val="10"/>
    <w:link w:val="7"/>
    <w:qFormat/>
    <w:uiPriority w:val="0"/>
    <w:rPr>
      <w:rFonts w:ascii="Cambria" w:hAnsi="Cambria" w:eastAsia="楷体_GB2312" w:cs="Times New Roman"/>
      <w:b/>
      <w:bCs/>
      <w:sz w:val="32"/>
      <w:szCs w:val="32"/>
    </w:rPr>
  </w:style>
  <w:style w:type="paragraph" w:customStyle="1" w:styleId="16">
    <w:name w:val="段"/>
    <w:link w:val="1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7">
    <w:name w:val="段 Char"/>
    <w:basedOn w:val="10"/>
    <w:link w:val="16"/>
    <w:qFormat/>
    <w:uiPriority w:val="0"/>
    <w:rPr>
      <w:rFonts w:ascii="宋体" w:hAnsi="Times New Roman" w:eastAsia="宋体" w:cs="Times New Roman"/>
      <w:kern w:val="0"/>
      <w:szCs w:val="20"/>
    </w:rPr>
  </w:style>
  <w:style w:type="paragraph" w:styleId="18">
    <w:name w:val="List Paragraph"/>
    <w:basedOn w:val="1"/>
    <w:qFormat/>
    <w:uiPriority w:val="0"/>
    <w:pPr>
      <w:ind w:firstLine="420"/>
    </w:pPr>
  </w:style>
  <w:style w:type="paragraph" w:customStyle="1" w:styleId="19">
    <w:name w:val="标准文件_段"/>
    <w:link w:val="20"/>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20">
    <w:name w:val="标准文件_段 Char"/>
    <w:link w:val="19"/>
    <w:qFormat/>
    <w:uiPriority w:val="0"/>
    <w:rPr>
      <w:rFonts w:ascii="宋体" w:hAnsi="Times New Roman" w:eastAsia="宋体" w:cs="Times New Roman"/>
      <w:kern w:val="0"/>
      <w:szCs w:val="20"/>
    </w:rPr>
  </w:style>
  <w:style w:type="character" w:customStyle="1" w:styleId="21">
    <w:name w:val="批注框文本 Char"/>
    <w:basedOn w:val="10"/>
    <w:link w:val="4"/>
    <w:semiHidden/>
    <w:qFormat/>
    <w:uiPriority w:val="99"/>
    <w:rPr>
      <w:rFonts w:ascii="仿宋_GB2312" w:hAnsi="Times New Roman" w:eastAsia="仿宋_GB2312" w:cs="Times New Roman"/>
      <w:sz w:val="18"/>
      <w:szCs w:val="18"/>
    </w:rPr>
  </w:style>
  <w:style w:type="paragraph" w:customStyle="1" w:styleId="22">
    <w:name w:val="标准文件_二级条标题"/>
    <w:next w:val="19"/>
    <w:uiPriority w:val="0"/>
    <w:pPr>
      <w:widowControl w:val="0"/>
      <w:numPr>
        <w:ilvl w:val="3"/>
        <w:numId w:val="1"/>
      </w:numPr>
      <w:spacing w:before="50" w:beforeLines="50" w:after="50" w:afterLines="50"/>
      <w:jc w:val="both"/>
      <w:outlineLvl w:val="2"/>
    </w:pPr>
    <w:rPr>
      <w:rFonts w:ascii="黑体" w:hAnsi="Times New Roman" w:eastAsia="黑体" w:cs="Times New Roman"/>
      <w:kern w:val="0"/>
      <w:sz w:val="21"/>
      <w:szCs w:val="20"/>
      <w:lang w:val="en-US" w:eastAsia="zh-CN" w:bidi="ar-SA"/>
    </w:rPr>
  </w:style>
  <w:style w:type="paragraph" w:customStyle="1" w:styleId="23">
    <w:name w:val="标准文件_三级条标题"/>
    <w:basedOn w:val="22"/>
    <w:next w:val="19"/>
    <w:uiPriority w:val="0"/>
    <w:pPr>
      <w:widowControl/>
      <w:numPr>
        <w:ilvl w:val="4"/>
      </w:numPr>
      <w:ind w:left="142"/>
      <w:outlineLvl w:val="3"/>
    </w:pPr>
  </w:style>
  <w:style w:type="paragraph" w:customStyle="1" w:styleId="24">
    <w:name w:val="标准文件_四级条标题"/>
    <w:next w:val="19"/>
    <w:uiPriority w:val="0"/>
    <w:pPr>
      <w:widowControl w:val="0"/>
      <w:numPr>
        <w:ilvl w:val="5"/>
        <w:numId w:val="1"/>
      </w:numPr>
      <w:spacing w:before="50" w:beforeLines="50" w:after="50" w:afterLines="50"/>
      <w:jc w:val="both"/>
      <w:outlineLvl w:val="4"/>
    </w:pPr>
    <w:rPr>
      <w:rFonts w:ascii="黑体" w:hAnsi="Times New Roman" w:eastAsia="黑体" w:cs="Times New Roman"/>
      <w:kern w:val="0"/>
      <w:sz w:val="21"/>
      <w:szCs w:val="20"/>
      <w:lang w:val="en-US" w:eastAsia="zh-CN" w:bidi="ar-SA"/>
    </w:rPr>
  </w:style>
  <w:style w:type="paragraph" w:customStyle="1" w:styleId="25">
    <w:name w:val="标准文件_五级条标题"/>
    <w:next w:val="19"/>
    <w:qFormat/>
    <w:uiPriority w:val="0"/>
    <w:pPr>
      <w:widowControl w:val="0"/>
      <w:numPr>
        <w:ilvl w:val="6"/>
        <w:numId w:val="1"/>
      </w:numPr>
      <w:spacing w:before="50" w:beforeLines="50" w:after="50" w:afterLines="50"/>
      <w:jc w:val="both"/>
      <w:outlineLvl w:val="5"/>
    </w:pPr>
    <w:rPr>
      <w:rFonts w:ascii="黑体" w:hAnsi="Times New Roman" w:eastAsia="黑体" w:cs="Times New Roman"/>
      <w:kern w:val="0"/>
      <w:sz w:val="21"/>
      <w:szCs w:val="20"/>
      <w:lang w:val="en-US" w:eastAsia="zh-CN" w:bidi="ar-SA"/>
    </w:rPr>
  </w:style>
  <w:style w:type="paragraph" w:customStyle="1" w:styleId="26">
    <w:name w:val="标准文件_章标题"/>
    <w:next w:val="19"/>
    <w:uiPriority w:val="0"/>
    <w:pPr>
      <w:numPr>
        <w:ilvl w:val="1"/>
        <w:numId w:val="1"/>
      </w:numPr>
      <w:spacing w:before="100" w:beforeLines="100" w:after="100" w:afterLines="100"/>
      <w:jc w:val="both"/>
      <w:outlineLvl w:val="0"/>
    </w:pPr>
    <w:rPr>
      <w:rFonts w:ascii="黑体" w:hAnsi="Times New Roman" w:eastAsia="黑体" w:cs="Times New Roman"/>
      <w:kern w:val="0"/>
      <w:sz w:val="21"/>
      <w:szCs w:val="20"/>
      <w:lang w:val="en-US" w:eastAsia="zh-CN" w:bidi="ar-SA"/>
    </w:rPr>
  </w:style>
  <w:style w:type="paragraph" w:customStyle="1" w:styleId="27">
    <w:name w:val="标准文件_一级条标题"/>
    <w:basedOn w:val="26"/>
    <w:next w:val="19"/>
    <w:qFormat/>
    <w:uiPriority w:val="0"/>
    <w:pPr>
      <w:numPr>
        <w:ilvl w:val="2"/>
      </w:numPr>
      <w:spacing w:before="50" w:beforeLines="50" w:after="50" w:afterLines="50"/>
      <w:ind w:left="568"/>
      <w:outlineLvl w:val="1"/>
    </w:pPr>
  </w:style>
  <w:style w:type="paragraph" w:customStyle="1" w:styleId="28">
    <w:name w:val="前言标题"/>
    <w:next w:val="1"/>
    <w:uiPriority w:val="0"/>
    <w:pPr>
      <w:numPr>
        <w:ilvl w:val="0"/>
        <w:numId w:val="1"/>
      </w:numPr>
      <w:shd w:val="clear" w:color="FFFFFF" w:fill="FFFFFF"/>
      <w:spacing w:before="540" w:after="600"/>
      <w:jc w:val="center"/>
      <w:outlineLvl w:val="0"/>
    </w:pPr>
    <w:rPr>
      <w:rFonts w:ascii="黑体" w:hAnsi="Times New Roman" w:eastAsia="黑体" w:cs="Times New Roman"/>
      <w:kern w:val="0"/>
      <w:sz w:val="32"/>
      <w:szCs w:val="20"/>
      <w:lang w:val="en-US" w:eastAsia="zh-CN" w:bidi="ar-SA"/>
    </w:rPr>
  </w:style>
  <w:style w:type="table" w:customStyle="1" w:styleId="29">
    <w:name w:val="网格型1"/>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
    <w:name w:val="网格型2"/>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3"/>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4"/>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5"/>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4">
    <w:name w:val="网格型6"/>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7"/>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8"/>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9"/>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10"/>
    <w:basedOn w:val="8"/>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网格型11"/>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12"/>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13"/>
    <w:basedOn w:val="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标准文件_正文表标题"/>
    <w:next w:val="19"/>
    <w:qFormat/>
    <w:uiPriority w:val="0"/>
    <w:pPr>
      <w:numPr>
        <w:ilvl w:val="0"/>
        <w:numId w:val="2"/>
      </w:numPr>
      <w:tabs>
        <w:tab w:val="left" w:pos="0"/>
      </w:tabs>
      <w:spacing w:before="50" w:beforeLines="50" w:after="50" w:afterLines="50"/>
      <w:ind w:left="0"/>
      <w:jc w:val="center"/>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4B18B-8C57-49A3-9D35-8E853E87F9A4}">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8</Pages>
  <Words>3069</Words>
  <Characters>3159</Characters>
  <Lines>23</Lines>
  <Paragraphs>6</Paragraphs>
  <TotalTime>1102</TotalTime>
  <ScaleCrop>false</ScaleCrop>
  <LinksUpToDate>false</LinksUpToDate>
  <CharactersWithSpaces>3185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2024-12-02T07:00:00Z</dcterms:created>
  <dc:creator>China</dc:creator>
  <cp:lastModifiedBy>苏布道</cp:lastModifiedBy>
  <dcterms:modified xsi:type="dcterms:W3CDTF">2025-11-17T09:14:11Z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eyJoZGlkIjoiYjliOTM4M2Y5YTRlZGZhOGZhMGUxNDFmMTJkMTRjMDciLCJ1c2VySWQiOiIyNTg3NzE1NTYifQ==</vt:lpwstr>
  </property>
  <property fmtid="{D5CDD505-2E9C-101B-9397-08002B2CF9AE}" pid="3" name="KSOProductBuildVer">
    <vt:lpwstr>2052-12.1.0.23542</vt:lpwstr>
  </property>
  <property fmtid="{D5CDD505-2E9C-101B-9397-08002B2CF9AE}" pid="4" name="ICV">
    <vt:lpwstr>9291F68E647846038DD3E7A0DD759767_12</vt:lpwstr>
  </property>
</Properties>
</file>