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9F" w:rsidRDefault="00A80F9F" w:rsidP="00A80F9F">
      <w:pPr>
        <w:spacing w:line="560" w:lineRule="exact"/>
        <w:jc w:val="center"/>
        <w:rPr>
          <w:rFonts w:ascii="宋体" w:hAnsi="宋体"/>
          <w:b/>
          <w:kern w:val="0"/>
          <w:sz w:val="48"/>
          <w:szCs w:val="44"/>
        </w:rPr>
      </w:pPr>
    </w:p>
    <w:p w:rsidR="00A80F9F" w:rsidRDefault="00A80F9F" w:rsidP="00A80F9F">
      <w:pPr>
        <w:spacing w:line="560" w:lineRule="exact"/>
        <w:rPr>
          <w:rFonts w:ascii="宋体" w:hAnsi="宋体"/>
          <w:b/>
          <w:kern w:val="0"/>
          <w:sz w:val="48"/>
          <w:szCs w:val="44"/>
        </w:rPr>
      </w:pPr>
    </w:p>
    <w:p w:rsidR="00C426AE" w:rsidRDefault="00C426AE" w:rsidP="00A80F9F">
      <w:pPr>
        <w:spacing w:line="560" w:lineRule="exact"/>
        <w:rPr>
          <w:rFonts w:ascii="宋体" w:hAnsi="宋体"/>
          <w:b/>
          <w:kern w:val="0"/>
          <w:sz w:val="48"/>
          <w:szCs w:val="44"/>
        </w:rPr>
      </w:pPr>
    </w:p>
    <w:p w:rsidR="00C426AE" w:rsidRDefault="00C426AE" w:rsidP="00A80F9F">
      <w:pPr>
        <w:spacing w:line="560" w:lineRule="exact"/>
        <w:rPr>
          <w:rFonts w:ascii="宋体" w:hAnsi="宋体"/>
          <w:b/>
          <w:kern w:val="0"/>
          <w:sz w:val="48"/>
          <w:szCs w:val="44"/>
        </w:rPr>
      </w:pPr>
    </w:p>
    <w:p w:rsidR="00C426AE" w:rsidRDefault="00C426AE" w:rsidP="00A80F9F">
      <w:pPr>
        <w:spacing w:line="560" w:lineRule="exact"/>
        <w:rPr>
          <w:rFonts w:ascii="宋体" w:hAnsi="宋体"/>
          <w:b/>
          <w:kern w:val="0"/>
          <w:sz w:val="48"/>
          <w:szCs w:val="44"/>
        </w:rPr>
      </w:pPr>
    </w:p>
    <w:p w:rsidR="00C426AE" w:rsidRDefault="00C426AE" w:rsidP="00A80F9F">
      <w:pPr>
        <w:spacing w:line="560" w:lineRule="exact"/>
        <w:rPr>
          <w:rFonts w:ascii="宋体" w:hAnsi="宋体"/>
          <w:b/>
          <w:kern w:val="0"/>
          <w:sz w:val="48"/>
          <w:szCs w:val="44"/>
        </w:rPr>
      </w:pPr>
    </w:p>
    <w:p w:rsidR="00811FED" w:rsidRDefault="00A80F9F" w:rsidP="00C426AE">
      <w:pPr>
        <w:spacing w:line="560" w:lineRule="exact"/>
        <w:jc w:val="center"/>
        <w:rPr>
          <w:rFonts w:ascii="黑体" w:eastAsia="黑体" w:hAnsi="黑体"/>
          <w:sz w:val="48"/>
          <w:szCs w:val="48"/>
        </w:rPr>
      </w:pPr>
      <w:r w:rsidRPr="001B6DAF">
        <w:rPr>
          <w:rFonts w:ascii="黑体" w:eastAsia="黑体" w:hAnsi="黑体" w:hint="eastAsia"/>
          <w:sz w:val="48"/>
          <w:szCs w:val="48"/>
        </w:rPr>
        <w:t>《</w:t>
      </w:r>
      <w:r w:rsidR="00063C4E">
        <w:rPr>
          <w:rFonts w:ascii="黑体" w:eastAsia="黑体" w:hAnsi="黑体" w:hint="eastAsia"/>
          <w:sz w:val="48"/>
          <w:szCs w:val="48"/>
        </w:rPr>
        <w:t>公共</w:t>
      </w:r>
      <w:r w:rsidR="00063C4E">
        <w:rPr>
          <w:rFonts w:ascii="黑体" w:eastAsia="黑体" w:hAnsi="黑体"/>
          <w:sz w:val="48"/>
          <w:szCs w:val="48"/>
        </w:rPr>
        <w:t>供水</w:t>
      </w:r>
      <w:r w:rsidR="00811FED" w:rsidRPr="00811FED">
        <w:rPr>
          <w:rFonts w:ascii="黑体" w:eastAsia="黑体" w:hAnsi="黑体" w:hint="eastAsia"/>
          <w:sz w:val="48"/>
          <w:szCs w:val="48"/>
        </w:rPr>
        <w:t>行业反恐怖防范要求</w:t>
      </w:r>
      <w:r w:rsidRPr="001B6DAF">
        <w:rPr>
          <w:rFonts w:ascii="黑体" w:eastAsia="黑体" w:hAnsi="黑体" w:hint="eastAsia"/>
          <w:sz w:val="48"/>
          <w:szCs w:val="48"/>
        </w:rPr>
        <w:t>》</w:t>
      </w:r>
    </w:p>
    <w:p w:rsidR="00C426AE" w:rsidRPr="001B6DAF" w:rsidRDefault="007D55BB" w:rsidP="00C426AE">
      <w:pPr>
        <w:spacing w:line="560" w:lineRule="exact"/>
        <w:jc w:val="center"/>
        <w:rPr>
          <w:rFonts w:ascii="黑体" w:eastAsia="黑体" w:hAnsi="黑体"/>
          <w:sz w:val="48"/>
          <w:szCs w:val="48"/>
        </w:rPr>
      </w:pPr>
      <w:r>
        <w:rPr>
          <w:rFonts w:ascii="黑体" w:eastAsia="黑体" w:hAnsi="黑体" w:hint="eastAsia"/>
          <w:sz w:val="48"/>
          <w:szCs w:val="48"/>
        </w:rPr>
        <w:t>团体标准</w:t>
      </w:r>
    </w:p>
    <w:p w:rsidR="00A80F9F" w:rsidRPr="00A97C62" w:rsidRDefault="00A80F9F" w:rsidP="00A80F9F">
      <w:pPr>
        <w:spacing w:line="360" w:lineRule="auto"/>
        <w:jc w:val="center"/>
        <w:rPr>
          <w:rFonts w:hAnsi="宋体"/>
          <w:b/>
          <w:sz w:val="48"/>
          <w:szCs w:val="48"/>
        </w:rPr>
      </w:pPr>
    </w:p>
    <w:p w:rsidR="00A80F9F" w:rsidRPr="001B6DAF" w:rsidRDefault="00A80F9F" w:rsidP="00A80F9F">
      <w:pPr>
        <w:spacing w:line="360" w:lineRule="auto"/>
        <w:jc w:val="center"/>
        <w:rPr>
          <w:rFonts w:asciiTheme="minorEastAsia" w:eastAsiaTheme="minorEastAsia" w:hAnsiTheme="minorEastAsia"/>
          <w:b/>
          <w:kern w:val="0"/>
          <w:sz w:val="44"/>
          <w:szCs w:val="44"/>
        </w:rPr>
      </w:pPr>
      <w:r w:rsidRPr="001B6DAF">
        <w:rPr>
          <w:rFonts w:asciiTheme="minorEastAsia" w:eastAsiaTheme="minorEastAsia" w:hAnsiTheme="minorEastAsia" w:hint="eastAsia"/>
          <w:b/>
          <w:kern w:val="0"/>
          <w:sz w:val="44"/>
          <w:szCs w:val="44"/>
        </w:rPr>
        <w:t>编制说明</w:t>
      </w: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Default="00A80F9F" w:rsidP="00A80F9F">
      <w:pPr>
        <w:spacing w:line="560" w:lineRule="exact"/>
        <w:jc w:val="center"/>
        <w:rPr>
          <w:rFonts w:ascii="宋体" w:hAnsi="宋体"/>
          <w:b/>
          <w:kern w:val="0"/>
          <w:sz w:val="28"/>
          <w:szCs w:val="28"/>
        </w:rPr>
      </w:pPr>
    </w:p>
    <w:p w:rsidR="00A80F9F" w:rsidRPr="00B646E1" w:rsidRDefault="00A80F9F" w:rsidP="00A80F9F">
      <w:pPr>
        <w:spacing w:line="560" w:lineRule="exact"/>
        <w:jc w:val="center"/>
        <w:rPr>
          <w:rFonts w:ascii="宋体" w:hAnsi="宋体"/>
          <w:kern w:val="0"/>
          <w:sz w:val="36"/>
          <w:szCs w:val="28"/>
        </w:rPr>
      </w:pPr>
      <w:r w:rsidRPr="00B646E1">
        <w:rPr>
          <w:rFonts w:ascii="宋体" w:hAnsi="宋体" w:hint="eastAsia"/>
          <w:kern w:val="0"/>
          <w:sz w:val="36"/>
          <w:szCs w:val="28"/>
        </w:rPr>
        <w:t>标准起草组</w:t>
      </w:r>
    </w:p>
    <w:p w:rsidR="00A80F9F" w:rsidRPr="008217B8" w:rsidRDefault="00A80F9F" w:rsidP="008217B8">
      <w:pPr>
        <w:spacing w:line="560" w:lineRule="exact"/>
        <w:jc w:val="center"/>
        <w:rPr>
          <w:sz w:val="32"/>
          <w:szCs w:val="32"/>
        </w:rPr>
        <w:sectPr w:rsidR="00A80F9F" w:rsidRPr="008217B8">
          <w:footerReference w:type="even" r:id="rId8"/>
          <w:footerReference w:type="default" r:id="rId9"/>
          <w:endnotePr>
            <w:numFmt w:val="decimal"/>
          </w:endnotePr>
          <w:pgSz w:w="11906" w:h="16838"/>
          <w:pgMar w:top="1440" w:right="1758" w:bottom="1440" w:left="1758" w:header="851" w:footer="992" w:gutter="0"/>
          <w:cols w:space="720"/>
          <w:titlePg/>
          <w:docGrid w:type="lines" w:linePitch="312"/>
        </w:sectPr>
      </w:pPr>
    </w:p>
    <w:p w:rsidR="00C94B89" w:rsidRPr="00B646E1" w:rsidRDefault="002C463A" w:rsidP="00912B7B">
      <w:pPr>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lastRenderedPageBreak/>
        <w:t>《</w:t>
      </w:r>
      <w:r w:rsidR="00063C4E">
        <w:rPr>
          <w:rFonts w:ascii="黑体" w:eastAsia="黑体" w:hAnsi="黑体" w:hint="eastAsia"/>
          <w:sz w:val="48"/>
          <w:szCs w:val="48"/>
        </w:rPr>
        <w:t>公共</w:t>
      </w:r>
      <w:r w:rsidR="00063C4E">
        <w:rPr>
          <w:rFonts w:ascii="黑体" w:eastAsia="黑体" w:hAnsi="黑体"/>
          <w:sz w:val="48"/>
          <w:szCs w:val="48"/>
        </w:rPr>
        <w:t>供水</w:t>
      </w:r>
      <w:r w:rsidR="00912B7B" w:rsidRPr="00912B7B">
        <w:rPr>
          <w:rFonts w:ascii="方正小标宋简体" w:eastAsia="方正小标宋简体" w:hAnsiTheme="minorHAnsi" w:cstheme="minorBidi" w:hint="eastAsia"/>
          <w:sz w:val="44"/>
          <w:szCs w:val="44"/>
        </w:rPr>
        <w:t>行业反恐怖防范要求</w:t>
      </w:r>
      <w:r w:rsidR="00D60467">
        <w:rPr>
          <w:rFonts w:ascii="方正小标宋简体" w:eastAsia="方正小标宋简体" w:hAnsiTheme="minorHAnsi" w:cstheme="minorBidi" w:hint="eastAsia"/>
          <w:sz w:val="44"/>
          <w:szCs w:val="44"/>
        </w:rPr>
        <w:t>》</w:t>
      </w:r>
    </w:p>
    <w:p w:rsidR="00A80F9F" w:rsidRPr="00B646E1" w:rsidRDefault="00A80F9F" w:rsidP="00A80F9F">
      <w:pPr>
        <w:spacing w:line="560" w:lineRule="exact"/>
        <w:jc w:val="center"/>
        <w:rPr>
          <w:rFonts w:ascii="方正小标宋简体" w:eastAsia="方正小标宋简体" w:hAnsiTheme="minorHAnsi" w:cstheme="minorBidi"/>
          <w:sz w:val="44"/>
          <w:szCs w:val="44"/>
        </w:rPr>
      </w:pPr>
      <w:r w:rsidRPr="00B646E1">
        <w:rPr>
          <w:rFonts w:ascii="方正小标宋简体" w:eastAsia="方正小标宋简体" w:hAnsiTheme="minorHAnsi" w:cstheme="minorBidi" w:hint="eastAsia"/>
          <w:sz w:val="44"/>
          <w:szCs w:val="44"/>
        </w:rPr>
        <w:t>编制说明</w:t>
      </w:r>
    </w:p>
    <w:p w:rsidR="00A80F9F" w:rsidRPr="00BF0000" w:rsidRDefault="00A80F9F" w:rsidP="00CE64C3">
      <w:pPr>
        <w:spacing w:line="560" w:lineRule="exact"/>
        <w:ind w:firstLineChars="200" w:firstLine="640"/>
        <w:rPr>
          <w:rFonts w:ascii="黑体" w:eastAsia="黑体" w:hAnsi="黑体"/>
          <w:sz w:val="32"/>
          <w:szCs w:val="32"/>
        </w:rPr>
      </w:pPr>
      <w:r w:rsidRPr="00BF0000">
        <w:rPr>
          <w:rFonts w:ascii="黑体" w:eastAsia="黑体" w:hAnsi="黑体" w:hint="eastAsia"/>
          <w:sz w:val="32"/>
          <w:szCs w:val="32"/>
        </w:rPr>
        <w:t>一、工作简况</w:t>
      </w:r>
    </w:p>
    <w:p w:rsidR="00A80F9F" w:rsidRPr="00020F82" w:rsidRDefault="00A80F9F" w:rsidP="00BF0000">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（一）任务来源</w:t>
      </w:r>
    </w:p>
    <w:p w:rsidR="007D55BB" w:rsidRDefault="007D55BB" w:rsidP="00BF0000">
      <w:pPr>
        <w:spacing w:line="600" w:lineRule="exact"/>
        <w:ind w:firstLineChars="200" w:firstLine="640"/>
        <w:rPr>
          <w:rFonts w:ascii="仿宋_GB2312" w:eastAsia="仿宋_GB2312"/>
          <w:sz w:val="32"/>
          <w:szCs w:val="32"/>
        </w:rPr>
      </w:pPr>
      <w:r w:rsidRPr="007D55BB">
        <w:rPr>
          <w:rFonts w:ascii="仿宋_GB2312" w:eastAsia="仿宋_GB2312" w:hint="eastAsia"/>
          <w:sz w:val="32"/>
          <w:szCs w:val="32"/>
        </w:rPr>
        <w:t>根据自治区市场监管局《关于 2024 年度内蒙古自治区地方标准排查结论公告》的通知要求，原计划对《公共供水行业反恐怖防范要求》地方标准进行相关工作。后因国家市场监督管理总局《地方标准制定负面清单（2025 年版）》相关规定，该项标准已不符合地方标准制定要求，需调整标准属性转为团体标准，据此启动《公共供水行业反恐怖防范要求》团体标准的制定任务。此次制定任务旨在进一步完善公共供水行业的反恐怖防范标准体系，提高行业的安全防范水平，以应对可能出现的恐怖威胁，确保人民生命财产安全和社会稳定。</w:t>
      </w:r>
    </w:p>
    <w:p w:rsidR="00D62638" w:rsidRPr="00020F82" w:rsidRDefault="00D62638" w:rsidP="00BF0000">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（二）</w:t>
      </w:r>
      <w:r w:rsidR="00020F82" w:rsidRPr="00020F82">
        <w:rPr>
          <w:rFonts w:ascii="楷体" w:eastAsia="楷体" w:hAnsi="楷体" w:hint="eastAsia"/>
          <w:sz w:val="32"/>
          <w:szCs w:val="32"/>
        </w:rPr>
        <w:t>起草</w:t>
      </w:r>
      <w:r w:rsidRPr="00020F82">
        <w:rPr>
          <w:rFonts w:ascii="楷体" w:eastAsia="楷体" w:hAnsi="楷体" w:hint="eastAsia"/>
          <w:sz w:val="32"/>
          <w:szCs w:val="32"/>
        </w:rPr>
        <w:t>单位</w:t>
      </w:r>
    </w:p>
    <w:p w:rsidR="002C463A" w:rsidRPr="0096297C" w:rsidRDefault="00022CED" w:rsidP="0096297C">
      <w:pPr>
        <w:spacing w:line="600" w:lineRule="exact"/>
        <w:ind w:firstLineChars="200" w:firstLine="640"/>
        <w:rPr>
          <w:rFonts w:ascii="仿宋_GB2312" w:eastAsia="仿宋_GB2312"/>
          <w:sz w:val="32"/>
          <w:szCs w:val="32"/>
        </w:rPr>
      </w:pPr>
      <w:r>
        <w:rPr>
          <w:rFonts w:ascii="仿宋_GB2312" w:eastAsia="仿宋_GB2312" w:hint="eastAsia"/>
          <w:sz w:val="32"/>
          <w:szCs w:val="32"/>
        </w:rPr>
        <w:t>起草</w:t>
      </w:r>
      <w:r w:rsidR="00D62638" w:rsidRPr="00BF0000">
        <w:rPr>
          <w:rFonts w:ascii="仿宋_GB2312" w:eastAsia="仿宋_GB2312" w:hint="eastAsia"/>
          <w:sz w:val="32"/>
          <w:szCs w:val="32"/>
        </w:rPr>
        <w:t>单位：</w:t>
      </w:r>
      <w:r w:rsidR="00380F67" w:rsidRPr="00380F67">
        <w:rPr>
          <w:rFonts w:ascii="仿宋_GB2312" w:eastAsia="仿宋_GB2312" w:hint="eastAsia"/>
          <w:sz w:val="32"/>
          <w:szCs w:val="32"/>
        </w:rPr>
        <w:t>内蒙古自治区反恐怖</w:t>
      </w:r>
      <w:r w:rsidR="00380F67" w:rsidRPr="00380F67">
        <w:rPr>
          <w:rFonts w:ascii="仿宋_GB2312" w:eastAsia="仿宋_GB2312"/>
          <w:sz w:val="32"/>
          <w:szCs w:val="32"/>
        </w:rPr>
        <w:t>工作领导小组办公室</w:t>
      </w:r>
      <w:r w:rsidR="0096297C" w:rsidRPr="00174822">
        <w:rPr>
          <w:rFonts w:ascii="仿宋_GB2312" w:eastAsia="仿宋_GB2312"/>
          <w:sz w:val="32"/>
          <w:szCs w:val="32"/>
        </w:rPr>
        <w:t>、内蒙古自治区</w:t>
      </w:r>
      <w:r w:rsidR="0096297C" w:rsidRPr="00A25863">
        <w:rPr>
          <w:rFonts w:ascii="仿宋_GB2312" w:eastAsia="仿宋_GB2312" w:hint="eastAsia"/>
          <w:sz w:val="32"/>
          <w:szCs w:val="32"/>
        </w:rPr>
        <w:t>质量和标准化研究院</w:t>
      </w:r>
      <w:r w:rsidR="0096297C" w:rsidRPr="00BF0000">
        <w:rPr>
          <w:rFonts w:ascii="仿宋_GB2312" w:eastAsia="仿宋_GB2312" w:hint="eastAsia"/>
          <w:sz w:val="32"/>
          <w:szCs w:val="32"/>
        </w:rPr>
        <w:t>。</w:t>
      </w:r>
    </w:p>
    <w:p w:rsidR="0071013C" w:rsidRPr="00BF0000" w:rsidRDefault="00405D1C" w:rsidP="00CE64C3">
      <w:pPr>
        <w:spacing w:line="560" w:lineRule="exact"/>
        <w:ind w:firstLineChars="200" w:firstLine="640"/>
        <w:rPr>
          <w:rFonts w:ascii="黑体" w:eastAsia="黑体" w:hAnsi="黑体"/>
          <w:sz w:val="32"/>
          <w:szCs w:val="32"/>
        </w:rPr>
      </w:pPr>
      <w:r w:rsidRPr="00BF0000">
        <w:rPr>
          <w:rFonts w:ascii="黑体" w:eastAsia="黑体" w:hAnsi="黑体" w:hint="eastAsia"/>
          <w:sz w:val="32"/>
          <w:szCs w:val="32"/>
        </w:rPr>
        <w:t>二、</w:t>
      </w:r>
      <w:bookmarkStart w:id="0" w:name="OLE_LINK1"/>
      <w:bookmarkStart w:id="1" w:name="OLE_LINK2"/>
      <w:r w:rsidRPr="00BF0000">
        <w:rPr>
          <w:rFonts w:ascii="黑体" w:eastAsia="黑体" w:hAnsi="黑体" w:hint="eastAsia"/>
          <w:sz w:val="32"/>
          <w:szCs w:val="32"/>
        </w:rPr>
        <w:t>制定标准的意义和必要性</w:t>
      </w:r>
      <w:bookmarkEnd w:id="0"/>
      <w:bookmarkEnd w:id="1"/>
    </w:p>
    <w:p w:rsidR="00BF0000" w:rsidRPr="00020F82" w:rsidRDefault="00BF0000"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w:t>
      </w:r>
      <w:r w:rsidRPr="00020F82">
        <w:rPr>
          <w:rFonts w:ascii="楷体" w:eastAsia="楷体" w:hAnsi="楷体"/>
          <w:sz w:val="32"/>
          <w:szCs w:val="32"/>
        </w:rPr>
        <w:t>一）必要性</w:t>
      </w:r>
    </w:p>
    <w:p w:rsidR="00AA5B87" w:rsidRPr="00AA5B87" w:rsidRDefault="00063C4E" w:rsidP="00063C4E">
      <w:pPr>
        <w:spacing w:line="560" w:lineRule="exact"/>
        <w:ind w:firstLineChars="200" w:firstLine="640"/>
        <w:rPr>
          <w:rFonts w:ascii="仿宋_GB2312" w:eastAsia="仿宋_GB2312"/>
          <w:sz w:val="32"/>
          <w:szCs w:val="32"/>
        </w:rPr>
      </w:pPr>
      <w:r w:rsidRPr="00063C4E">
        <w:rPr>
          <w:rFonts w:ascii="仿宋_GB2312" w:eastAsia="仿宋_GB2312" w:hint="eastAsia"/>
          <w:sz w:val="32"/>
          <w:szCs w:val="32"/>
        </w:rPr>
        <w:t>现有公共供水行业反恐怖防范相关标准已运行多年，随着行业技术升级、城市发展扩容及反</w:t>
      </w:r>
      <w:proofErr w:type="gramStart"/>
      <w:r w:rsidRPr="00063C4E">
        <w:rPr>
          <w:rFonts w:ascii="仿宋_GB2312" w:eastAsia="仿宋_GB2312" w:hint="eastAsia"/>
          <w:sz w:val="32"/>
          <w:szCs w:val="32"/>
        </w:rPr>
        <w:t>恐形势</w:t>
      </w:r>
      <w:proofErr w:type="gramEnd"/>
      <w:r w:rsidRPr="00063C4E">
        <w:rPr>
          <w:rFonts w:ascii="仿宋_GB2312" w:eastAsia="仿宋_GB2312" w:hint="eastAsia"/>
          <w:sz w:val="32"/>
          <w:szCs w:val="32"/>
        </w:rPr>
        <w:t>变化，逐渐显现出适应性不足的问题：一方面，现有标准对新型供水设施（如智慧水厂、分布式供水站）的防范要求缺失，对无人机袭击、</w:t>
      </w:r>
      <w:r w:rsidRPr="00063C4E">
        <w:rPr>
          <w:rFonts w:ascii="仿宋_GB2312" w:eastAsia="仿宋_GB2312" w:hint="eastAsia"/>
          <w:sz w:val="32"/>
          <w:szCs w:val="32"/>
        </w:rPr>
        <w:lastRenderedPageBreak/>
        <w:t>网络攻击等新型安全威胁的应对措施未作明确规定，难以满足当前复杂防控需求；另一方面，地方公共供水企业在防范资源配置、应急演练流程、责任追溯机制等方面缺乏统一指引，导致部分企业存在防范措施流于形式、重点部位防控薄弱等问题，无法形成常态化、规范化的防控格局。此外，近年来国家层面先后出台《反恐怖主义法》修订版、《城市供水水质标准》等政策文件，对公共供水安全提出更高要求，</w:t>
      </w:r>
      <w:r w:rsidR="00B80690" w:rsidRPr="00B80690">
        <w:rPr>
          <w:rFonts w:ascii="仿宋_GB2312" w:eastAsia="仿宋_GB2312" w:hint="eastAsia"/>
          <w:sz w:val="32"/>
          <w:szCs w:val="32"/>
        </w:rPr>
        <w:t>亟需制定符合当前形势的团体标准衔接上位法规，补齐防控短板。因此，制定本团体标准是解决当前行业防控痛点、适应新形势新要求、提</w:t>
      </w:r>
      <w:r w:rsidR="00B80690">
        <w:rPr>
          <w:rFonts w:ascii="仿宋_GB2312" w:eastAsia="仿宋_GB2312" w:hint="eastAsia"/>
          <w:sz w:val="32"/>
          <w:szCs w:val="32"/>
        </w:rPr>
        <w:t>升地方公共供水安全治理能力的迫切需要，具有不可替代的现实必要性</w:t>
      </w:r>
      <w:r w:rsidRPr="00063C4E">
        <w:rPr>
          <w:rFonts w:ascii="仿宋_GB2312" w:eastAsia="仿宋_GB2312" w:hint="eastAsia"/>
          <w:sz w:val="32"/>
          <w:szCs w:val="32"/>
        </w:rPr>
        <w:t>。</w:t>
      </w:r>
    </w:p>
    <w:p w:rsidR="00582A0D" w:rsidRPr="00020F82" w:rsidRDefault="00582A0D"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（二）意义</w:t>
      </w:r>
    </w:p>
    <w:p w:rsidR="00AA5B87" w:rsidRPr="00AA5B87" w:rsidRDefault="00063C4E" w:rsidP="00063C4E">
      <w:pPr>
        <w:spacing w:line="560" w:lineRule="exact"/>
        <w:ind w:firstLineChars="200" w:firstLine="640"/>
        <w:rPr>
          <w:rFonts w:ascii="仿宋_GB2312" w:eastAsia="仿宋_GB2312"/>
          <w:sz w:val="32"/>
          <w:szCs w:val="32"/>
        </w:rPr>
      </w:pPr>
      <w:r w:rsidRPr="00063C4E">
        <w:rPr>
          <w:rFonts w:ascii="仿宋_GB2312" w:eastAsia="仿宋_GB2312" w:hint="eastAsia"/>
          <w:sz w:val="32"/>
          <w:szCs w:val="32"/>
        </w:rPr>
        <w:t>公共供水作为保障城市运转和民生福祉的 “生命线工程”，其安全稳定直接关系到社会秩序、公共健康与国家安全。随着当前恐怖主义活动形式日趋复杂、隐蔽，公共供水设施面临的潜在安全威胁呈现多样化、智能化趋势，如水源污染、管网破坏、泵站袭击等风险持续攀升。</w:t>
      </w:r>
      <w:r w:rsidR="00B80690">
        <w:rPr>
          <w:rFonts w:ascii="仿宋_GB2312" w:eastAsia="仿宋_GB2312" w:hint="eastAsia"/>
          <w:sz w:val="32"/>
          <w:szCs w:val="32"/>
        </w:rPr>
        <w:t>制定</w:t>
      </w:r>
      <w:r w:rsidRPr="00063C4E">
        <w:rPr>
          <w:rFonts w:ascii="仿宋_GB2312" w:eastAsia="仿宋_GB2312" w:hint="eastAsia"/>
          <w:sz w:val="32"/>
          <w:szCs w:val="32"/>
        </w:rPr>
        <w:t>《公共供水行业反恐怖防范要求》</w:t>
      </w:r>
      <w:r w:rsidR="00B80690">
        <w:rPr>
          <w:rFonts w:ascii="仿宋_GB2312" w:eastAsia="仿宋_GB2312" w:hint="eastAsia"/>
          <w:sz w:val="32"/>
          <w:szCs w:val="32"/>
        </w:rPr>
        <w:t>团体</w:t>
      </w:r>
      <w:r w:rsidRPr="00063C4E">
        <w:rPr>
          <w:rFonts w:ascii="仿宋_GB2312" w:eastAsia="仿宋_GB2312" w:hint="eastAsia"/>
          <w:sz w:val="32"/>
          <w:szCs w:val="32"/>
        </w:rPr>
        <w:t>标准，既是贯彻落实国家反恐怖主义法、安全生产法等法律法规的具体举措，也是构建 “源头可控、过程可管、风险可防” 的公共供水安全防控体系的关键环节。通过明确统一的防范标准、技术规范和管理要求，能够有效提升地方公共供水行业应对恐怖袭击及突发事件的预警能力、处置能力和恢复能力，切实筑牢城市供水安全防线，保障人民群众生命财产安全，维护社会大局稳定，为地</w:t>
      </w:r>
      <w:r w:rsidRPr="00063C4E">
        <w:rPr>
          <w:rFonts w:ascii="仿宋_GB2312" w:eastAsia="仿宋_GB2312" w:hint="eastAsia"/>
          <w:sz w:val="32"/>
          <w:szCs w:val="32"/>
        </w:rPr>
        <w:lastRenderedPageBreak/>
        <w:t>方经济社会高质量发展提供坚实的供水安全保障。</w:t>
      </w:r>
    </w:p>
    <w:p w:rsidR="009C2D1E" w:rsidRPr="00BF0000" w:rsidRDefault="00F16B5C" w:rsidP="009C2D1E">
      <w:pPr>
        <w:spacing w:line="560" w:lineRule="exact"/>
        <w:ind w:firstLineChars="200" w:firstLine="640"/>
        <w:rPr>
          <w:rFonts w:ascii="黑体" w:eastAsia="黑体" w:hAnsi="黑体"/>
          <w:sz w:val="32"/>
          <w:szCs w:val="32"/>
        </w:rPr>
      </w:pPr>
      <w:r w:rsidRPr="00BF0000">
        <w:rPr>
          <w:rFonts w:ascii="黑体" w:eastAsia="黑体" w:hAnsi="黑体" w:hint="eastAsia"/>
          <w:sz w:val="32"/>
          <w:szCs w:val="32"/>
        </w:rPr>
        <w:t>三、</w:t>
      </w:r>
      <w:r w:rsidR="009C2D1E" w:rsidRPr="00BF0000">
        <w:rPr>
          <w:rFonts w:ascii="黑体" w:eastAsia="黑体" w:hAnsi="黑体" w:hint="eastAsia"/>
          <w:sz w:val="32"/>
          <w:szCs w:val="32"/>
        </w:rPr>
        <w:t>主要</w:t>
      </w:r>
      <w:r w:rsidR="00B80690">
        <w:rPr>
          <w:rFonts w:ascii="黑体" w:eastAsia="黑体" w:hAnsi="黑体" w:hint="eastAsia"/>
          <w:sz w:val="32"/>
          <w:szCs w:val="32"/>
        </w:rPr>
        <w:t>制定</w:t>
      </w:r>
      <w:r w:rsidR="009C2D1E" w:rsidRPr="00BF0000">
        <w:rPr>
          <w:rFonts w:ascii="黑体" w:eastAsia="黑体" w:hAnsi="黑体"/>
          <w:sz w:val="32"/>
          <w:szCs w:val="32"/>
        </w:rPr>
        <w:t>过程</w:t>
      </w:r>
    </w:p>
    <w:p w:rsidR="009C2D1E" w:rsidRPr="00020F82" w:rsidRDefault="009C2D1E"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（一）前期准备</w:t>
      </w:r>
    </w:p>
    <w:p w:rsidR="00E969BA" w:rsidRDefault="006C3C90" w:rsidP="00E52F18">
      <w:pPr>
        <w:ind w:firstLineChars="200" w:firstLine="640"/>
        <w:rPr>
          <w:rFonts w:ascii="仿宋_GB2312" w:eastAsia="仿宋_GB2312"/>
          <w:sz w:val="32"/>
          <w:szCs w:val="32"/>
        </w:rPr>
      </w:pPr>
      <w:r>
        <w:rPr>
          <w:rFonts w:ascii="仿宋_GB2312" w:eastAsia="仿宋_GB2312" w:hint="eastAsia"/>
          <w:sz w:val="32"/>
          <w:szCs w:val="32"/>
        </w:rPr>
        <w:t>标准起草工作组接到</w:t>
      </w:r>
      <w:r w:rsidR="00F16B5C" w:rsidRPr="00BF0000">
        <w:rPr>
          <w:rFonts w:ascii="仿宋_GB2312" w:eastAsia="仿宋_GB2312" w:hint="eastAsia"/>
          <w:sz w:val="32"/>
          <w:szCs w:val="32"/>
        </w:rPr>
        <w:t>《</w:t>
      </w:r>
      <w:r w:rsidR="00063C4E">
        <w:rPr>
          <w:rFonts w:ascii="仿宋_GB2312" w:eastAsia="仿宋_GB2312" w:hint="eastAsia"/>
          <w:sz w:val="32"/>
          <w:szCs w:val="32"/>
        </w:rPr>
        <w:t>公共</w:t>
      </w:r>
      <w:r w:rsidR="00E52F18">
        <w:rPr>
          <w:rFonts w:ascii="仿宋_GB2312" w:eastAsia="仿宋_GB2312" w:hint="eastAsia"/>
          <w:sz w:val="32"/>
          <w:szCs w:val="32"/>
        </w:rPr>
        <w:t>供水</w:t>
      </w:r>
      <w:r w:rsidR="009C2D1E" w:rsidRPr="00BF0000">
        <w:rPr>
          <w:rFonts w:ascii="仿宋_GB2312" w:eastAsia="仿宋_GB2312" w:hint="eastAsia"/>
          <w:sz w:val="32"/>
          <w:szCs w:val="32"/>
        </w:rPr>
        <w:t>行业反恐怖防范要求</w:t>
      </w:r>
      <w:r w:rsidR="00F16B5C" w:rsidRPr="00BF0000">
        <w:rPr>
          <w:rFonts w:ascii="仿宋_GB2312" w:eastAsia="仿宋_GB2312" w:hint="eastAsia"/>
          <w:sz w:val="32"/>
          <w:szCs w:val="32"/>
        </w:rPr>
        <w:t>》</w:t>
      </w:r>
      <w:r w:rsidR="00B80690">
        <w:rPr>
          <w:rFonts w:ascii="仿宋_GB2312" w:eastAsia="仿宋_GB2312" w:hint="eastAsia"/>
          <w:sz w:val="32"/>
          <w:szCs w:val="32"/>
        </w:rPr>
        <w:t>团体</w:t>
      </w:r>
      <w:r w:rsidR="008C5D31" w:rsidRPr="00BF0000">
        <w:rPr>
          <w:rFonts w:ascii="仿宋_GB2312" w:eastAsia="仿宋_GB2312" w:hint="eastAsia"/>
          <w:sz w:val="32"/>
          <w:szCs w:val="32"/>
        </w:rPr>
        <w:t>标准</w:t>
      </w:r>
      <w:r w:rsidR="00B80690">
        <w:rPr>
          <w:rFonts w:ascii="仿宋_GB2312" w:eastAsia="仿宋_GB2312" w:hint="eastAsia"/>
          <w:sz w:val="32"/>
          <w:szCs w:val="32"/>
        </w:rPr>
        <w:t>制定</w:t>
      </w:r>
      <w:r w:rsidR="00F16B5C" w:rsidRPr="00BF0000">
        <w:rPr>
          <w:rFonts w:ascii="仿宋_GB2312" w:eastAsia="仿宋_GB2312" w:hint="eastAsia"/>
          <w:sz w:val="32"/>
          <w:szCs w:val="32"/>
        </w:rPr>
        <w:t>任务后，</w:t>
      </w:r>
      <w:r w:rsidR="00CC2A05" w:rsidRPr="00BF0000">
        <w:rPr>
          <w:rFonts w:ascii="仿宋_GB2312" w:eastAsia="仿宋_GB2312" w:hint="eastAsia"/>
          <w:sz w:val="32"/>
          <w:szCs w:val="32"/>
        </w:rPr>
        <w:t>明确了工作指导思想，制定了工作原则，确定了任务分工，启动《</w:t>
      </w:r>
      <w:r w:rsidR="00E52F18">
        <w:rPr>
          <w:rFonts w:ascii="仿宋_GB2312" w:eastAsia="仿宋_GB2312" w:hint="eastAsia"/>
          <w:sz w:val="32"/>
          <w:szCs w:val="32"/>
        </w:rPr>
        <w:t>公共供水</w:t>
      </w:r>
      <w:r w:rsidR="00CC2A05" w:rsidRPr="00BF0000">
        <w:rPr>
          <w:rFonts w:ascii="仿宋_GB2312" w:eastAsia="仿宋_GB2312" w:hint="eastAsia"/>
          <w:sz w:val="32"/>
          <w:szCs w:val="32"/>
        </w:rPr>
        <w:t>行业反恐怖防范要求》的</w:t>
      </w:r>
      <w:r w:rsidR="00B80690">
        <w:rPr>
          <w:rFonts w:ascii="仿宋_GB2312" w:eastAsia="仿宋_GB2312" w:hint="eastAsia"/>
          <w:sz w:val="32"/>
          <w:szCs w:val="32"/>
        </w:rPr>
        <w:t>制定</w:t>
      </w:r>
      <w:r w:rsidR="00CC2A05" w:rsidRPr="00BF0000">
        <w:rPr>
          <w:rFonts w:ascii="仿宋_GB2312" w:eastAsia="仿宋_GB2312" w:hint="eastAsia"/>
          <w:sz w:val="32"/>
          <w:szCs w:val="32"/>
        </w:rPr>
        <w:t>工作</w:t>
      </w:r>
      <w:r w:rsidR="009C2D1E" w:rsidRPr="00BF0000">
        <w:rPr>
          <w:rFonts w:ascii="仿宋_GB2312" w:eastAsia="仿宋_GB2312" w:hint="eastAsia"/>
          <w:sz w:val="32"/>
          <w:szCs w:val="32"/>
        </w:rPr>
        <w:t>。</w:t>
      </w:r>
    </w:p>
    <w:p w:rsidR="002B13CD" w:rsidRPr="00020F82" w:rsidRDefault="00CC2A05"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（二）组成标准</w:t>
      </w:r>
      <w:r w:rsidR="00B80690">
        <w:rPr>
          <w:rFonts w:ascii="楷体" w:eastAsia="楷体" w:hAnsi="楷体" w:hint="eastAsia"/>
          <w:sz w:val="32"/>
          <w:szCs w:val="32"/>
        </w:rPr>
        <w:t>制定工</w:t>
      </w:r>
      <w:r w:rsidR="006C3C90" w:rsidRPr="00020F82">
        <w:rPr>
          <w:rFonts w:ascii="楷体" w:eastAsia="楷体" w:hAnsi="楷体" w:hint="eastAsia"/>
          <w:sz w:val="32"/>
          <w:szCs w:val="32"/>
        </w:rPr>
        <w:t>作</w:t>
      </w:r>
      <w:r w:rsidRPr="00020F82">
        <w:rPr>
          <w:rFonts w:ascii="楷体" w:eastAsia="楷体" w:hAnsi="楷体" w:hint="eastAsia"/>
          <w:sz w:val="32"/>
          <w:szCs w:val="32"/>
        </w:rPr>
        <w:t>组，制定方案</w:t>
      </w:r>
    </w:p>
    <w:p w:rsidR="00816C7C" w:rsidRDefault="00816C7C" w:rsidP="001D7363">
      <w:pPr>
        <w:pStyle w:val="afa"/>
        <w:spacing w:after="0" w:line="60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标准</w:t>
      </w:r>
      <w:r w:rsidR="00B80690">
        <w:rPr>
          <w:rFonts w:ascii="仿宋_GB2312" w:eastAsia="仿宋_GB2312" w:hAnsi="仿宋_GB2312" w:cs="仿宋_GB2312" w:hint="eastAsia"/>
          <w:sz w:val="32"/>
          <w:szCs w:val="32"/>
        </w:rPr>
        <w:t>制定</w:t>
      </w:r>
      <w:r w:rsidR="006C3C90">
        <w:rPr>
          <w:rFonts w:ascii="仿宋_GB2312" w:eastAsia="仿宋_GB2312" w:hAnsi="Times New Roman" w:hint="eastAsia"/>
          <w:sz w:val="32"/>
          <w:szCs w:val="32"/>
        </w:rPr>
        <w:t>工作</w:t>
      </w:r>
      <w:r>
        <w:rPr>
          <w:rFonts w:ascii="仿宋_GB2312" w:eastAsia="仿宋_GB2312" w:hAnsi="仿宋_GB2312" w:cs="仿宋_GB2312" w:hint="eastAsia"/>
          <w:sz w:val="32"/>
          <w:szCs w:val="32"/>
        </w:rPr>
        <w:t>人员主要由长期从事标准应用、编制的人员组成。并根据长期研究、实践过程中的经验，结合相关标准及资料的内容，完成了《</w:t>
      </w:r>
      <w:r w:rsidR="00E52F18">
        <w:rPr>
          <w:rFonts w:ascii="仿宋_GB2312" w:eastAsia="仿宋_GB2312" w:hint="eastAsia"/>
          <w:sz w:val="32"/>
          <w:szCs w:val="32"/>
        </w:rPr>
        <w:t>公共供水</w:t>
      </w:r>
      <w:r w:rsidRPr="00BF0000">
        <w:rPr>
          <w:rFonts w:ascii="仿宋_GB2312" w:eastAsia="仿宋_GB2312" w:hAnsi="Times New Roman" w:hint="eastAsia"/>
          <w:sz w:val="32"/>
          <w:szCs w:val="32"/>
        </w:rPr>
        <w:t>行业反恐怖防范要求</w:t>
      </w:r>
      <w:r>
        <w:rPr>
          <w:rFonts w:ascii="仿宋_GB2312" w:eastAsia="仿宋_GB2312" w:hAnsi="仿宋_GB2312" w:cs="仿宋_GB2312" w:hint="eastAsia"/>
          <w:sz w:val="32"/>
          <w:szCs w:val="32"/>
        </w:rPr>
        <w:t>》</w:t>
      </w:r>
      <w:r w:rsidR="00B80690">
        <w:rPr>
          <w:rFonts w:ascii="仿宋_GB2312" w:eastAsia="仿宋_GB2312" w:hAnsi="仿宋_GB2312" w:cs="仿宋_GB2312" w:hint="eastAsia"/>
          <w:sz w:val="32"/>
          <w:szCs w:val="32"/>
        </w:rPr>
        <w:t>团体</w:t>
      </w:r>
      <w:r>
        <w:rPr>
          <w:rFonts w:ascii="仿宋_GB2312" w:eastAsia="仿宋_GB2312" w:hAnsi="仿宋_GB2312" w:cs="仿宋_GB2312" w:hint="eastAsia"/>
          <w:sz w:val="32"/>
          <w:szCs w:val="32"/>
        </w:rPr>
        <w:t>标准</w:t>
      </w:r>
      <w:r w:rsidR="00B80690">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rPr>
        <w:t>的准备工作。</w:t>
      </w:r>
    </w:p>
    <w:p w:rsidR="001D7363" w:rsidRPr="00020F82" w:rsidRDefault="00816C7C" w:rsidP="00020F82">
      <w:pPr>
        <w:spacing w:line="600" w:lineRule="exact"/>
        <w:ind w:firstLineChars="200" w:firstLine="640"/>
        <w:rPr>
          <w:rFonts w:ascii="楷体" w:eastAsia="楷体" w:hAnsi="楷体"/>
          <w:sz w:val="32"/>
          <w:szCs w:val="32"/>
        </w:rPr>
      </w:pPr>
      <w:r w:rsidRPr="00020F82">
        <w:rPr>
          <w:rFonts w:ascii="楷体" w:eastAsia="楷体" w:hAnsi="楷体" w:hint="eastAsia"/>
          <w:sz w:val="32"/>
          <w:szCs w:val="32"/>
        </w:rPr>
        <w:t>（三）完善标准内容，形成标准征求意见稿</w:t>
      </w:r>
    </w:p>
    <w:p w:rsidR="000F38BA" w:rsidRPr="000F38BA" w:rsidRDefault="007563EC" w:rsidP="000F38B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002F5FB4" w:rsidRPr="002F5FB4">
        <w:rPr>
          <w:rFonts w:ascii="仿宋_GB2312" w:eastAsia="仿宋_GB2312" w:hAnsi="仿宋_GB2312" w:cs="仿宋_GB2312" w:hint="eastAsia"/>
          <w:sz w:val="32"/>
          <w:szCs w:val="32"/>
        </w:rPr>
        <w:t>工作思路与职责任务明确后，在搜集、整理和分析国内及自治区相关法律文件、相关标准和技术资料，对反恐怖防范有关材料进行整理汇总的基础上，在区内先后分头走访相关机构进行调研，同时还选择区外重点城市进行考察，详细了解各地区反恐怖防范工作的共性特点，梳理前期实施标准总结出的问题，并征求各盟市对</w:t>
      </w:r>
      <w:r w:rsidR="00E52F18">
        <w:rPr>
          <w:rFonts w:ascii="仿宋_GB2312" w:eastAsia="仿宋_GB2312" w:hint="eastAsia"/>
          <w:sz w:val="32"/>
          <w:szCs w:val="32"/>
        </w:rPr>
        <w:t>公共供水</w:t>
      </w:r>
      <w:r w:rsidR="002F5FB4" w:rsidRPr="002F5FB4">
        <w:rPr>
          <w:rFonts w:ascii="仿宋_GB2312" w:eastAsia="仿宋_GB2312" w:hAnsi="仿宋_GB2312" w:cs="仿宋_GB2312"/>
          <w:sz w:val="32"/>
          <w:szCs w:val="32"/>
        </w:rPr>
        <w:t>行业反恐怖防范工作</w:t>
      </w:r>
      <w:r w:rsidR="00B80690">
        <w:rPr>
          <w:rFonts w:ascii="仿宋_GB2312" w:eastAsia="仿宋_GB2312" w:hAnsi="仿宋_GB2312" w:cs="仿宋_GB2312" w:hint="eastAsia"/>
          <w:sz w:val="32"/>
          <w:szCs w:val="32"/>
        </w:rPr>
        <w:t>团体</w:t>
      </w:r>
      <w:r w:rsidR="002F5FB4" w:rsidRPr="002F5FB4">
        <w:rPr>
          <w:rFonts w:ascii="仿宋_GB2312" w:eastAsia="仿宋_GB2312" w:hAnsi="仿宋_GB2312" w:cs="仿宋_GB2312" w:hint="eastAsia"/>
          <w:sz w:val="32"/>
          <w:szCs w:val="32"/>
        </w:rPr>
        <w:t>标准</w:t>
      </w:r>
      <w:r w:rsidR="00B80690">
        <w:rPr>
          <w:rFonts w:ascii="仿宋_GB2312" w:eastAsia="仿宋_GB2312" w:hAnsi="仿宋_GB2312" w:cs="仿宋_GB2312" w:hint="eastAsia"/>
          <w:sz w:val="32"/>
          <w:szCs w:val="32"/>
        </w:rPr>
        <w:t>制定</w:t>
      </w:r>
      <w:r w:rsidR="002F5FB4" w:rsidRPr="002F5FB4">
        <w:rPr>
          <w:rFonts w:ascii="仿宋_GB2312" w:eastAsia="仿宋_GB2312" w:hAnsi="仿宋_GB2312" w:cs="仿宋_GB2312" w:hint="eastAsia"/>
          <w:sz w:val="32"/>
          <w:szCs w:val="32"/>
        </w:rPr>
        <w:t>工作的意见和建议。</w:t>
      </w:r>
    </w:p>
    <w:p w:rsidR="00516899" w:rsidRPr="00E52F18" w:rsidRDefault="007563EC" w:rsidP="00E52F1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006C3C90">
        <w:rPr>
          <w:rFonts w:ascii="仿宋_GB2312" w:eastAsia="仿宋_GB2312" w:hAnsi="仿宋_GB2312" w:cs="仿宋_GB2312" w:hint="eastAsia"/>
          <w:sz w:val="32"/>
          <w:szCs w:val="32"/>
        </w:rPr>
        <w:t>标准初稿完成后，</w:t>
      </w:r>
      <w:r w:rsidR="002F5FB4" w:rsidRPr="002F5FB4">
        <w:rPr>
          <w:rFonts w:ascii="仿宋_GB2312" w:eastAsia="仿宋_GB2312" w:hAnsi="仿宋_GB2312" w:cs="仿宋_GB2312" w:hint="eastAsia"/>
          <w:sz w:val="32"/>
          <w:szCs w:val="32"/>
        </w:rPr>
        <w:t>召开</w:t>
      </w:r>
      <w:r w:rsidR="006C3C90">
        <w:rPr>
          <w:rFonts w:ascii="仿宋_GB2312" w:eastAsia="仿宋_GB2312" w:hAnsi="仿宋_GB2312" w:cs="仿宋_GB2312" w:hint="eastAsia"/>
          <w:sz w:val="32"/>
          <w:szCs w:val="32"/>
        </w:rPr>
        <w:t>了</w:t>
      </w:r>
      <w:r w:rsidR="002F5FB4" w:rsidRPr="002F5FB4">
        <w:rPr>
          <w:rFonts w:ascii="仿宋_GB2312" w:eastAsia="仿宋_GB2312" w:hAnsi="仿宋_GB2312" w:cs="仿宋_GB2312" w:hint="eastAsia"/>
          <w:sz w:val="32"/>
          <w:szCs w:val="32"/>
        </w:rPr>
        <w:t>多次标准工作组会议，会议邀请领域专家研究讨论标准初稿，对标准的整体框架及各部分内容进行讨论，对编制过程中遇</w:t>
      </w:r>
      <w:r w:rsidR="002F5FB4">
        <w:rPr>
          <w:rFonts w:ascii="仿宋_GB2312" w:eastAsia="仿宋_GB2312" w:hAnsi="仿宋_GB2312" w:cs="仿宋_GB2312" w:hint="eastAsia"/>
          <w:sz w:val="32"/>
          <w:szCs w:val="32"/>
        </w:rPr>
        <w:t>到的疑问进行分析。为了</w:t>
      </w:r>
      <w:r w:rsidR="002F5FB4">
        <w:rPr>
          <w:rFonts w:ascii="仿宋_GB2312" w:eastAsia="仿宋_GB2312" w:hAnsi="仿宋_GB2312" w:cs="仿宋_GB2312" w:hint="eastAsia"/>
          <w:sz w:val="32"/>
          <w:szCs w:val="32"/>
        </w:rPr>
        <w:lastRenderedPageBreak/>
        <w:t>使标准的框架合理、层次清晰、内容完善，</w:t>
      </w:r>
      <w:r w:rsidR="002F5FB4" w:rsidRPr="002F5FB4">
        <w:rPr>
          <w:rFonts w:ascii="仿宋_GB2312" w:eastAsia="仿宋_GB2312" w:hAnsi="仿宋_GB2312" w:cs="仿宋_GB2312" w:hint="eastAsia"/>
          <w:sz w:val="32"/>
          <w:szCs w:val="32"/>
        </w:rPr>
        <w:t>向全区各相关单位</w:t>
      </w:r>
      <w:r w:rsidR="00255E63">
        <w:rPr>
          <w:rFonts w:ascii="仿宋_GB2312" w:eastAsia="仿宋_GB2312" w:hAnsi="仿宋_GB2312" w:cs="仿宋_GB2312" w:hint="eastAsia"/>
          <w:sz w:val="32"/>
          <w:szCs w:val="32"/>
        </w:rPr>
        <w:t>和专家</w:t>
      </w:r>
      <w:r w:rsidR="00E52F18">
        <w:rPr>
          <w:rFonts w:ascii="仿宋_GB2312" w:eastAsia="仿宋_GB2312" w:hAnsi="仿宋_GB2312" w:cs="仿宋_GB2312" w:hint="eastAsia"/>
          <w:sz w:val="32"/>
          <w:szCs w:val="32"/>
        </w:rPr>
        <w:t>发函征求意见。</w:t>
      </w:r>
      <w:r w:rsidR="00E52F18" w:rsidRPr="008A4C73">
        <w:rPr>
          <w:rFonts w:ascii="仿宋_GB2312" w:eastAsia="仿宋_GB2312" w:hAnsi="仿宋_GB2312" w:cs="仿宋_GB2312"/>
          <w:sz w:val="32"/>
          <w:szCs w:val="32"/>
        </w:rPr>
        <w:t xml:space="preserve"> </w:t>
      </w:r>
    </w:p>
    <w:p w:rsidR="007563EC" w:rsidRDefault="007563EC" w:rsidP="007563E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四、制定标准的原则和依据，与现行法律、法规、标准的关系；</w:t>
      </w:r>
    </w:p>
    <w:p w:rsidR="007563EC" w:rsidRPr="00B3231A" w:rsidRDefault="007563EC" w:rsidP="007563EC">
      <w:pPr>
        <w:spacing w:line="600" w:lineRule="exact"/>
        <w:ind w:firstLineChars="200" w:firstLine="640"/>
        <w:rPr>
          <w:rFonts w:ascii="楷体" w:eastAsia="楷体" w:hAnsi="楷体"/>
          <w:sz w:val="32"/>
          <w:szCs w:val="32"/>
        </w:rPr>
      </w:pPr>
      <w:r w:rsidRPr="00B3231A">
        <w:rPr>
          <w:rFonts w:ascii="楷体" w:eastAsia="楷体" w:hAnsi="楷体" w:hint="eastAsia"/>
          <w:sz w:val="32"/>
          <w:szCs w:val="32"/>
        </w:rPr>
        <w:t>（一）编制原则</w:t>
      </w:r>
      <w:r w:rsidR="004E32B7" w:rsidRPr="00B3231A">
        <w:rPr>
          <w:rFonts w:ascii="楷体" w:eastAsia="楷体" w:hAnsi="楷体" w:hint="eastAsia"/>
          <w:sz w:val="32"/>
          <w:szCs w:val="32"/>
        </w:rPr>
        <w:t>和</w:t>
      </w:r>
      <w:r w:rsidR="004E32B7" w:rsidRPr="00B3231A">
        <w:rPr>
          <w:rFonts w:ascii="楷体" w:eastAsia="楷体" w:hAnsi="楷体"/>
          <w:sz w:val="32"/>
          <w:szCs w:val="32"/>
        </w:rPr>
        <w:t>依据</w:t>
      </w:r>
    </w:p>
    <w:p w:rsidR="007563EC" w:rsidRPr="004E32B7" w:rsidRDefault="004E32B7" w:rsidP="004E32B7">
      <w:pPr>
        <w:ind w:firstLine="640"/>
        <w:rPr>
          <w:rFonts w:ascii="仿宋_GB2312" w:eastAsia="仿宋_GB2312" w:hAnsi="仿宋_GB2312" w:cs="仿宋_GB2312"/>
          <w:sz w:val="32"/>
          <w:szCs w:val="32"/>
        </w:rPr>
      </w:pPr>
      <w:r w:rsidRPr="004E32B7">
        <w:rPr>
          <w:rFonts w:ascii="仿宋_GB2312" w:eastAsia="仿宋_GB2312" w:hAnsi="仿宋_GB2312" w:cs="仿宋_GB2312" w:hint="eastAsia"/>
          <w:sz w:val="32"/>
          <w:szCs w:val="32"/>
        </w:rPr>
        <w:t>该标准的编写内容与格式严格按照GB/T 1.1-20</w:t>
      </w:r>
      <w:r w:rsidRPr="004E32B7">
        <w:rPr>
          <w:rFonts w:ascii="仿宋_GB2312" w:eastAsia="仿宋_GB2312" w:hAnsi="仿宋_GB2312" w:cs="仿宋_GB2312"/>
          <w:sz w:val="32"/>
          <w:szCs w:val="32"/>
        </w:rPr>
        <w:t>20</w:t>
      </w:r>
      <w:r w:rsidRPr="004E32B7">
        <w:rPr>
          <w:rFonts w:ascii="仿宋_GB2312" w:eastAsia="仿宋_GB2312" w:hAnsi="仿宋_GB2312" w:cs="仿宋_GB2312" w:hint="eastAsia"/>
          <w:sz w:val="32"/>
          <w:szCs w:val="32"/>
        </w:rPr>
        <w:t>《标准化工作导则 第1部分：标准的结构和编写》的要求进行</w:t>
      </w:r>
      <w:r>
        <w:rPr>
          <w:rFonts w:ascii="仿宋_GB2312" w:eastAsia="仿宋_GB2312" w:hAnsi="Calibri" w:hint="eastAsia"/>
          <w:sz w:val="32"/>
          <w:szCs w:val="32"/>
        </w:rPr>
        <w:t>起草和编制</w:t>
      </w:r>
      <w:r w:rsidRPr="004E32B7">
        <w:rPr>
          <w:rFonts w:ascii="仿宋_GB2312" w:eastAsia="仿宋_GB2312" w:hAnsi="仿宋_GB2312" w:cs="仿宋_GB2312" w:hint="eastAsia"/>
          <w:sz w:val="32"/>
          <w:szCs w:val="32"/>
        </w:rPr>
        <w:t>，主要遵循了依法性、科学性、协调性、实用性原则。</w:t>
      </w:r>
    </w:p>
    <w:p w:rsidR="00582A0D" w:rsidRPr="00582A0D" w:rsidRDefault="002307C9" w:rsidP="00582A0D">
      <w:pPr>
        <w:ind w:firstLine="640"/>
        <w:rPr>
          <w:rFonts w:ascii="仿宋_GB2312" w:eastAsia="仿宋_GB2312" w:hAnsi="仿宋_GB2312" w:cs="仿宋_GB2312"/>
          <w:sz w:val="32"/>
          <w:szCs w:val="32"/>
        </w:rPr>
      </w:pPr>
      <w:r w:rsidRPr="002307C9">
        <w:rPr>
          <w:rFonts w:ascii="仿宋_GB2312" w:eastAsia="仿宋_GB2312" w:hAnsi="仿宋_GB2312" w:cs="仿宋_GB2312" w:hint="eastAsia"/>
          <w:sz w:val="32"/>
          <w:szCs w:val="32"/>
        </w:rPr>
        <w:t>该标准编制过程中，主要以《反恐怖主义法》为法律依据，按照</w:t>
      </w:r>
      <w:r w:rsidRPr="006C3C90">
        <w:rPr>
          <w:rFonts w:ascii="仿宋_GB2312" w:eastAsia="仿宋_GB2312" w:hAnsi="仿宋_GB2312" w:cs="仿宋_GB2312" w:hint="eastAsia"/>
          <w:sz w:val="32"/>
          <w:szCs w:val="32"/>
        </w:rPr>
        <w:t>《内蒙古自治区行业（部门）反恐怖防范标准》</w:t>
      </w:r>
      <w:r w:rsidRPr="002307C9">
        <w:rPr>
          <w:rFonts w:ascii="仿宋_GB2312" w:eastAsia="仿宋_GB2312" w:hAnsi="仿宋_GB2312" w:cs="仿宋_GB2312" w:hint="eastAsia"/>
          <w:sz w:val="32"/>
          <w:szCs w:val="32"/>
        </w:rPr>
        <w:t>的技术内容和具体防范要求、结合了</w:t>
      </w:r>
      <w:r w:rsidR="00582A0D" w:rsidRPr="00582A0D">
        <w:rPr>
          <w:rFonts w:ascii="仿宋_GB2312" w:eastAsia="仿宋_GB2312" w:hAnsi="仿宋_GB2312" w:cs="仿宋_GB2312"/>
          <w:sz w:val="32"/>
          <w:szCs w:val="32"/>
        </w:rPr>
        <w:t>《</w:t>
      </w:r>
      <w:r w:rsidR="00E52F18">
        <w:rPr>
          <w:rFonts w:ascii="仿宋_GB2312" w:eastAsia="仿宋_GB2312" w:hint="eastAsia"/>
          <w:sz w:val="32"/>
          <w:szCs w:val="32"/>
        </w:rPr>
        <w:t>公共供水</w:t>
      </w:r>
      <w:r w:rsidR="00582A0D" w:rsidRPr="00582A0D">
        <w:rPr>
          <w:rFonts w:ascii="仿宋_GB2312" w:eastAsia="仿宋_GB2312" w:hAnsi="仿宋_GB2312" w:cs="仿宋_GB2312" w:hint="eastAsia"/>
          <w:sz w:val="32"/>
          <w:szCs w:val="32"/>
        </w:rPr>
        <w:t>行业技术规范</w:t>
      </w:r>
      <w:r w:rsidR="00582A0D" w:rsidRPr="00582A0D">
        <w:rPr>
          <w:rFonts w:ascii="仿宋_GB2312" w:eastAsia="仿宋_GB2312" w:hAnsi="仿宋_GB2312" w:cs="仿宋_GB2312"/>
          <w:sz w:val="32"/>
          <w:szCs w:val="32"/>
        </w:rPr>
        <w:t>》</w:t>
      </w:r>
      <w:r w:rsidR="00582A0D" w:rsidRPr="00582A0D">
        <w:rPr>
          <w:rFonts w:ascii="仿宋_GB2312" w:eastAsia="仿宋_GB2312" w:hAnsi="仿宋_GB2312" w:cs="仿宋_GB2312" w:hint="eastAsia"/>
          <w:sz w:val="32"/>
          <w:szCs w:val="32"/>
        </w:rPr>
        <w:t>的规定制定本标准。</w:t>
      </w:r>
    </w:p>
    <w:p w:rsidR="007563EC" w:rsidRPr="002307C9" w:rsidRDefault="00582A0D" w:rsidP="002307C9">
      <w:pPr>
        <w:ind w:firstLine="640"/>
        <w:rPr>
          <w:rFonts w:ascii="仿宋_GB2312" w:eastAsia="仿宋_GB2312" w:hAnsi="仿宋_GB2312" w:cs="仿宋_GB2312"/>
          <w:sz w:val="32"/>
          <w:szCs w:val="32"/>
        </w:rPr>
      </w:pPr>
      <w:r>
        <w:rPr>
          <w:rFonts w:ascii="仿宋_GB2312" w:eastAsia="仿宋_GB2312" w:hAnsi="Calibri" w:hint="eastAsia"/>
          <w:sz w:val="32"/>
          <w:szCs w:val="32"/>
        </w:rPr>
        <w:t>本标准编制所依据的</w:t>
      </w:r>
      <w:r w:rsidR="007563EC">
        <w:rPr>
          <w:rFonts w:ascii="仿宋_GB2312" w:eastAsia="仿宋_GB2312" w:hAnsi="Calibri" w:hint="eastAsia"/>
          <w:sz w:val="32"/>
          <w:szCs w:val="32"/>
        </w:rPr>
        <w:t>标准主要有：</w:t>
      </w:r>
      <w:r w:rsidR="002307C9">
        <w:rPr>
          <w:rFonts w:ascii="仿宋_GB2312" w:eastAsia="仿宋_GB2312" w:hAnsi="Calibri" w:hint="eastAsia"/>
          <w:sz w:val="32"/>
          <w:szCs w:val="32"/>
        </w:rPr>
        <w:t xml:space="preserve">GA </w:t>
      </w:r>
      <w:r w:rsidR="00E52F18">
        <w:rPr>
          <w:rFonts w:ascii="仿宋_GB2312" w:eastAsia="仿宋_GB2312" w:hAnsi="Calibri"/>
          <w:sz w:val="32"/>
          <w:szCs w:val="32"/>
        </w:rPr>
        <w:t>1809</w:t>
      </w:r>
      <w:r w:rsidR="002307C9">
        <w:rPr>
          <w:rFonts w:ascii="仿宋_GB2312" w:eastAsia="仿宋_GB2312" w:hAnsi="Calibri" w:hint="eastAsia"/>
          <w:sz w:val="32"/>
          <w:szCs w:val="32"/>
        </w:rPr>
        <w:t>-2022</w:t>
      </w:r>
      <w:r w:rsidR="00F60C69">
        <w:rPr>
          <w:rFonts w:ascii="仿宋_GB2312" w:eastAsia="仿宋_GB2312" w:hAnsi="Calibri" w:hint="eastAsia"/>
          <w:sz w:val="32"/>
          <w:szCs w:val="32"/>
        </w:rPr>
        <w:t>《</w:t>
      </w:r>
      <w:r w:rsidR="00A4159C">
        <w:rPr>
          <w:rFonts w:ascii="仿宋_GB2312" w:eastAsia="仿宋_GB2312" w:hAnsi="Calibri" w:hint="eastAsia"/>
          <w:sz w:val="32"/>
          <w:szCs w:val="32"/>
        </w:rPr>
        <w:t>城市</w:t>
      </w:r>
      <w:r w:rsidR="00A4159C">
        <w:rPr>
          <w:rFonts w:ascii="仿宋_GB2312" w:eastAsia="仿宋_GB2312" w:hAnsi="Calibri"/>
          <w:sz w:val="32"/>
          <w:szCs w:val="32"/>
        </w:rPr>
        <w:t>供水系统反恐怖防范要求</w:t>
      </w:r>
      <w:r w:rsidR="00F60C69">
        <w:rPr>
          <w:rFonts w:ascii="仿宋_GB2312" w:eastAsia="仿宋_GB2312" w:hAnsi="Calibri" w:hint="eastAsia"/>
          <w:sz w:val="32"/>
          <w:szCs w:val="32"/>
        </w:rPr>
        <w:t>》</w:t>
      </w:r>
      <w:r w:rsidR="007563EC">
        <w:rPr>
          <w:rFonts w:ascii="仿宋_GB2312" w:eastAsia="仿宋_GB2312" w:hAnsi="Calibri" w:hint="eastAsia"/>
          <w:sz w:val="32"/>
          <w:szCs w:val="32"/>
        </w:rPr>
        <w:t>。</w:t>
      </w:r>
    </w:p>
    <w:p w:rsidR="007563EC" w:rsidRPr="00B3231A" w:rsidRDefault="007563EC" w:rsidP="007563EC">
      <w:pPr>
        <w:spacing w:line="600" w:lineRule="exact"/>
        <w:ind w:firstLineChars="200" w:firstLine="640"/>
        <w:rPr>
          <w:rFonts w:ascii="楷体" w:eastAsia="楷体" w:hAnsi="楷体"/>
          <w:sz w:val="32"/>
          <w:szCs w:val="32"/>
        </w:rPr>
      </w:pPr>
      <w:r w:rsidRPr="00B3231A">
        <w:rPr>
          <w:rFonts w:ascii="楷体" w:eastAsia="楷体" w:hAnsi="楷体" w:hint="eastAsia"/>
          <w:sz w:val="32"/>
          <w:szCs w:val="32"/>
        </w:rPr>
        <w:t>（</w:t>
      </w:r>
      <w:r w:rsidR="002307C9" w:rsidRPr="00B3231A">
        <w:rPr>
          <w:rFonts w:ascii="楷体" w:eastAsia="楷体" w:hAnsi="楷体" w:hint="eastAsia"/>
          <w:sz w:val="32"/>
          <w:szCs w:val="32"/>
        </w:rPr>
        <w:t>二</w:t>
      </w:r>
      <w:r w:rsidRPr="00B3231A">
        <w:rPr>
          <w:rFonts w:ascii="楷体" w:eastAsia="楷体" w:hAnsi="楷体" w:hint="eastAsia"/>
          <w:sz w:val="32"/>
          <w:szCs w:val="32"/>
        </w:rPr>
        <w:t>）与现行法律、法规、标准的关系</w:t>
      </w:r>
    </w:p>
    <w:p w:rsidR="007563EC" w:rsidRPr="004E32B7" w:rsidRDefault="007563EC" w:rsidP="004E32B7">
      <w:pPr>
        <w:spacing w:line="600" w:lineRule="exact"/>
        <w:ind w:firstLineChars="200" w:firstLine="640"/>
        <w:rPr>
          <w:rFonts w:ascii="仿宋_GB2312" w:eastAsia="仿宋_GB2312" w:hAnsi="Calibri"/>
          <w:sz w:val="32"/>
          <w:szCs w:val="32"/>
        </w:rPr>
      </w:pPr>
      <w:r>
        <w:rPr>
          <w:rFonts w:ascii="仿宋_GB2312" w:eastAsia="仿宋_GB2312" w:hAnsi="Calibri" w:hint="eastAsia"/>
          <w:sz w:val="32"/>
          <w:szCs w:val="32"/>
        </w:rPr>
        <w:t>本标准编制以我国现行相关法律、法规标准为依据，按GB/T 1.1—2020《标准化工作导则  第1部分：标准化文件的结构和起草规则》的要求进行</w:t>
      </w:r>
      <w:r w:rsidR="00B80690">
        <w:rPr>
          <w:rFonts w:ascii="仿宋_GB2312" w:eastAsia="仿宋_GB2312" w:hAnsi="Calibri" w:hint="eastAsia"/>
          <w:sz w:val="32"/>
          <w:szCs w:val="32"/>
        </w:rPr>
        <w:t>制定</w:t>
      </w:r>
      <w:r>
        <w:rPr>
          <w:rFonts w:ascii="仿宋_GB2312" w:eastAsia="仿宋_GB2312" w:hAnsi="Calibri" w:hint="eastAsia"/>
          <w:sz w:val="32"/>
          <w:szCs w:val="32"/>
        </w:rPr>
        <w:t>，并与我国现行的相关法律、法规、标准协调一致。</w:t>
      </w:r>
    </w:p>
    <w:p w:rsidR="00C07611" w:rsidRPr="00C07611" w:rsidRDefault="00C07611" w:rsidP="00C07611">
      <w:pPr>
        <w:spacing w:line="560" w:lineRule="exact"/>
        <w:ind w:firstLineChars="200" w:firstLine="640"/>
        <w:rPr>
          <w:rFonts w:ascii="黑体" w:eastAsia="黑体" w:hAnsi="黑体"/>
          <w:sz w:val="32"/>
          <w:szCs w:val="32"/>
        </w:rPr>
      </w:pPr>
      <w:r w:rsidRPr="00C07611">
        <w:rPr>
          <w:rFonts w:ascii="黑体" w:eastAsia="黑体" w:hAnsi="黑体" w:hint="eastAsia"/>
          <w:sz w:val="32"/>
          <w:szCs w:val="32"/>
        </w:rPr>
        <w:t>五、主要条款内容的解释说明</w:t>
      </w:r>
    </w:p>
    <w:p w:rsidR="00582A0D" w:rsidRPr="00582A0D" w:rsidRDefault="00601E72" w:rsidP="00582A0D">
      <w:pPr>
        <w:pStyle w:val="af2"/>
        <w:spacing w:line="600" w:lineRule="exact"/>
        <w:ind w:firstLine="640"/>
        <w:rPr>
          <w:rFonts w:ascii="仿宋_GB2312" w:eastAsia="仿宋_GB2312" w:hAnsi="Calibri"/>
          <w:sz w:val="32"/>
          <w:szCs w:val="32"/>
        </w:rPr>
      </w:pPr>
      <w:r>
        <w:rPr>
          <w:rFonts w:ascii="仿宋_GB2312" w:eastAsia="仿宋_GB2312" w:hAnsi="Calibri" w:hint="eastAsia"/>
          <w:sz w:val="32"/>
          <w:szCs w:val="32"/>
        </w:rPr>
        <w:lastRenderedPageBreak/>
        <w:t>本文件按照GB/T1.1</w:t>
      </w:r>
      <w:proofErr w:type="gramStart"/>
      <w:r>
        <w:rPr>
          <w:rFonts w:ascii="仿宋_GB2312" w:eastAsia="仿宋_GB2312" w:hAnsi="Calibri" w:hint="eastAsia"/>
          <w:sz w:val="32"/>
          <w:szCs w:val="32"/>
        </w:rPr>
        <w:t>一2020</w:t>
      </w:r>
      <w:proofErr w:type="gramEnd"/>
      <w:r>
        <w:rPr>
          <w:rFonts w:ascii="仿宋_GB2312" w:eastAsia="仿宋_GB2312" w:hAnsi="Calibri" w:hint="eastAsia"/>
          <w:sz w:val="32"/>
          <w:szCs w:val="32"/>
        </w:rPr>
        <w:t>《标准化工作导则 第1部分：标准化文件的结构和起草规则》的规定起草。本文件代替</w:t>
      </w:r>
      <w:r>
        <w:rPr>
          <w:rFonts w:ascii="仿宋_GB2312" w:eastAsia="仿宋_GB2312" w:hAnsi="Calibri"/>
          <w:sz w:val="32"/>
          <w:szCs w:val="32"/>
        </w:rPr>
        <w:t xml:space="preserve">DB15/T </w:t>
      </w:r>
      <w:r w:rsidR="00C56C00">
        <w:rPr>
          <w:rFonts w:ascii="仿宋_GB2312" w:eastAsia="仿宋_GB2312" w:hAnsi="Calibri"/>
          <w:sz w:val="32"/>
          <w:szCs w:val="32"/>
        </w:rPr>
        <w:t>1193</w:t>
      </w:r>
      <w:r>
        <w:rPr>
          <w:rFonts w:ascii="仿宋_GB2312" w:eastAsia="仿宋_GB2312" w:hAnsi="Calibri"/>
          <w:sz w:val="32"/>
          <w:szCs w:val="32"/>
        </w:rPr>
        <w:t>-2017</w:t>
      </w:r>
      <w:r>
        <w:rPr>
          <w:rFonts w:ascii="仿宋_GB2312" w:eastAsia="仿宋_GB2312" w:hAnsi="Calibri" w:hint="eastAsia"/>
          <w:sz w:val="32"/>
          <w:szCs w:val="32"/>
        </w:rPr>
        <w:t>《</w:t>
      </w:r>
      <w:r w:rsidR="00E52F18">
        <w:rPr>
          <w:rFonts w:ascii="仿宋_GB2312" w:eastAsia="仿宋_GB2312" w:hint="eastAsia"/>
          <w:sz w:val="32"/>
          <w:szCs w:val="32"/>
        </w:rPr>
        <w:t>公共供水</w:t>
      </w:r>
      <w:r>
        <w:rPr>
          <w:rFonts w:ascii="仿宋_GB2312" w:eastAsia="仿宋_GB2312" w:hAnsi="Calibri"/>
          <w:sz w:val="32"/>
          <w:szCs w:val="32"/>
        </w:rPr>
        <w:t>行业反恐怖防范要求</w:t>
      </w:r>
      <w:r>
        <w:rPr>
          <w:rFonts w:ascii="仿宋_GB2312" w:eastAsia="仿宋_GB2312" w:hAnsi="Calibri" w:hint="eastAsia"/>
          <w:sz w:val="32"/>
          <w:szCs w:val="32"/>
        </w:rPr>
        <w:t>》，与</w:t>
      </w:r>
      <w:r>
        <w:rPr>
          <w:rFonts w:ascii="仿宋_GB2312" w:eastAsia="仿宋_GB2312" w:hAnsi="Calibri"/>
          <w:sz w:val="32"/>
          <w:szCs w:val="32"/>
        </w:rPr>
        <w:t xml:space="preserve">DB15/T </w:t>
      </w:r>
      <w:r w:rsidR="00C56C00">
        <w:rPr>
          <w:rFonts w:ascii="仿宋_GB2312" w:eastAsia="仿宋_GB2312" w:hAnsi="Calibri"/>
          <w:sz w:val="32"/>
          <w:szCs w:val="32"/>
        </w:rPr>
        <w:t>1193</w:t>
      </w:r>
      <w:bookmarkStart w:id="2" w:name="_GoBack"/>
      <w:bookmarkEnd w:id="2"/>
      <w:r>
        <w:rPr>
          <w:rFonts w:ascii="仿宋_GB2312" w:eastAsia="仿宋_GB2312" w:hAnsi="Calibri"/>
          <w:sz w:val="32"/>
          <w:szCs w:val="32"/>
        </w:rPr>
        <w:t>-2017</w:t>
      </w:r>
      <w:r>
        <w:rPr>
          <w:rFonts w:ascii="仿宋_GB2312" w:eastAsia="仿宋_GB2312" w:hAnsi="Calibri" w:hint="eastAsia"/>
          <w:sz w:val="32"/>
          <w:szCs w:val="32"/>
        </w:rPr>
        <w:t>相比，</w:t>
      </w:r>
      <w:bookmarkStart w:id="3" w:name="OLE_LINK10"/>
      <w:bookmarkStart w:id="4" w:name="OLE_LINK11"/>
      <w:r w:rsidR="00B80690" w:rsidRPr="00B80690">
        <w:rPr>
          <w:rFonts w:ascii="仿宋_GB2312" w:eastAsia="仿宋_GB2312" w:hAnsi="Calibri" w:hint="eastAsia"/>
          <w:sz w:val="32"/>
          <w:szCs w:val="32"/>
        </w:rPr>
        <w:t>标准属性转为团体标准</w:t>
      </w:r>
      <w:bookmarkEnd w:id="3"/>
      <w:bookmarkEnd w:id="4"/>
      <w:r w:rsidR="00B80690" w:rsidRPr="00B80690">
        <w:rPr>
          <w:rFonts w:ascii="仿宋_GB2312" w:eastAsia="仿宋_GB2312" w:hAnsi="Calibri" w:hint="eastAsia"/>
          <w:sz w:val="32"/>
          <w:szCs w:val="32"/>
        </w:rPr>
        <w:t>，</w:t>
      </w:r>
      <w:r>
        <w:rPr>
          <w:rFonts w:ascii="仿宋_GB2312" w:eastAsia="仿宋_GB2312" w:hAnsi="Calibri" w:hint="eastAsia"/>
          <w:sz w:val="32"/>
          <w:szCs w:val="32"/>
        </w:rPr>
        <w:t>除</w:t>
      </w:r>
      <w:r w:rsidR="00B80690">
        <w:rPr>
          <w:rFonts w:ascii="仿宋_GB2312" w:eastAsia="仿宋_GB2312" w:hAnsi="Calibri" w:hint="eastAsia"/>
          <w:sz w:val="32"/>
          <w:szCs w:val="32"/>
        </w:rPr>
        <w:t>属性</w:t>
      </w:r>
      <w:r>
        <w:rPr>
          <w:rFonts w:ascii="仿宋_GB2312" w:eastAsia="仿宋_GB2312" w:hAnsi="Calibri" w:hint="eastAsia"/>
          <w:sz w:val="32"/>
          <w:szCs w:val="32"/>
        </w:rPr>
        <w:t>调整和编辑性改动外，主要技术变化如下：</w:t>
      </w:r>
    </w:p>
    <w:p w:rsidR="00E52F18" w:rsidRPr="00E52F18" w:rsidRDefault="00E52F18" w:rsidP="00E52F18">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sidRPr="00E52F18">
        <w:rPr>
          <w:rFonts w:ascii="仿宋_GB2312" w:eastAsia="仿宋_GB2312" w:hAnsi="仿宋_GB2312" w:cs="仿宋_GB2312" w:hint="eastAsia"/>
          <w:sz w:val="32"/>
          <w:szCs w:val="32"/>
        </w:rPr>
        <w:t>更改了标准的名称；</w:t>
      </w:r>
    </w:p>
    <w:p w:rsidR="00E52F18" w:rsidRPr="00E52F18" w:rsidRDefault="00E52F18" w:rsidP="00E52F18">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sidRPr="00E52F18">
        <w:rPr>
          <w:rFonts w:ascii="仿宋_GB2312" w:eastAsia="仿宋_GB2312" w:hAnsi="仿宋_GB2312" w:cs="仿宋_GB2312" w:hint="eastAsia"/>
          <w:sz w:val="32"/>
          <w:szCs w:val="32"/>
        </w:rPr>
        <w:t>更改了文件的范围（见第1章，2017年版的第1章）；</w:t>
      </w:r>
    </w:p>
    <w:p w:rsidR="00E52F18" w:rsidRPr="00E52F18" w:rsidRDefault="00E52F18" w:rsidP="00E52F18">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sidRPr="00E52F18">
        <w:rPr>
          <w:rFonts w:ascii="仿宋_GB2312" w:eastAsia="仿宋_GB2312" w:hAnsi="仿宋_GB2312" w:cs="仿宋_GB2312" w:hint="eastAsia"/>
          <w:sz w:val="32"/>
          <w:szCs w:val="32"/>
        </w:rPr>
        <w:t>更改了术语的范围（见第3章）；</w:t>
      </w:r>
    </w:p>
    <w:p w:rsidR="00E52F18" w:rsidRPr="00E52F18" w:rsidRDefault="00E52F18" w:rsidP="00E52F18">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4.</w:t>
      </w:r>
      <w:r w:rsidRPr="00E52F18">
        <w:rPr>
          <w:rFonts w:ascii="仿宋_GB2312" w:eastAsia="仿宋_GB2312" w:hAnsi="仿宋_GB2312" w:cs="仿宋_GB2312" w:hint="eastAsia"/>
          <w:sz w:val="32"/>
          <w:szCs w:val="32"/>
        </w:rPr>
        <w:t>更改了总体要求的内容（见第5章，2017年版的第4章）；</w:t>
      </w:r>
    </w:p>
    <w:p w:rsidR="00E52F18" w:rsidRPr="00E52F18" w:rsidRDefault="00E52F18" w:rsidP="00E52F18">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5.</w:t>
      </w:r>
      <w:r w:rsidRPr="00E52F18">
        <w:rPr>
          <w:rFonts w:ascii="仿宋_GB2312" w:eastAsia="仿宋_GB2312" w:hAnsi="仿宋_GB2312" w:cs="仿宋_GB2312" w:hint="eastAsia"/>
          <w:sz w:val="32"/>
          <w:szCs w:val="32"/>
        </w:rPr>
        <w:t>增加了重点目标和防范级别内容（见第4章4.1、第6章）；</w:t>
      </w:r>
    </w:p>
    <w:p w:rsidR="00601E72" w:rsidRPr="00601E72" w:rsidRDefault="00E52F18" w:rsidP="00E52F18">
      <w:pPr>
        <w:widowControl/>
        <w:spacing w:line="600" w:lineRule="exact"/>
        <w:ind w:firstLineChars="200" w:firstLine="640"/>
        <w:jc w:val="left"/>
        <w:rPr>
          <w:rFonts w:ascii="仿宋_GB2312" w:eastAsia="仿宋_GB2312" w:hAnsi="Calibri"/>
          <w:sz w:val="32"/>
          <w:szCs w:val="32"/>
        </w:rPr>
      </w:pPr>
      <w:r>
        <w:rPr>
          <w:rFonts w:ascii="仿宋_GB2312" w:eastAsia="仿宋_GB2312" w:hAnsi="仿宋_GB2312" w:cs="仿宋_GB2312"/>
          <w:sz w:val="32"/>
          <w:szCs w:val="32"/>
        </w:rPr>
        <w:t>6.</w:t>
      </w:r>
      <w:r w:rsidRPr="00E52F18">
        <w:rPr>
          <w:rFonts w:ascii="仿宋_GB2312" w:eastAsia="仿宋_GB2312" w:hAnsi="仿宋_GB2312" w:cs="仿宋_GB2312" w:hint="eastAsia"/>
          <w:sz w:val="32"/>
          <w:szCs w:val="32"/>
        </w:rPr>
        <w:t>更改了反恐怖防范重要部位的内容（见第4章4.2，2017年版的第5章）</w:t>
      </w:r>
      <w:r w:rsidR="00532E1D">
        <w:rPr>
          <w:rFonts w:ascii="仿宋_GB2312" w:eastAsia="仿宋_GB2312" w:hAnsi="仿宋_GB2312" w:cs="仿宋_GB2312"/>
          <w:sz w:val="32"/>
          <w:szCs w:val="32"/>
        </w:rPr>
        <w:t>1.</w:t>
      </w:r>
      <w:r w:rsidR="00601E72" w:rsidRPr="00601E72">
        <w:rPr>
          <w:rFonts w:ascii="仿宋_GB2312" w:eastAsia="仿宋_GB2312" w:hAnsi="Calibri" w:hint="eastAsia"/>
          <w:sz w:val="32"/>
          <w:szCs w:val="32"/>
        </w:rPr>
        <w:t>更改了</w:t>
      </w:r>
      <w:r w:rsidR="00601E72" w:rsidRPr="00601E72">
        <w:rPr>
          <w:rFonts w:ascii="仿宋_GB2312" w:eastAsia="仿宋_GB2312" w:hAnsi="Calibri"/>
          <w:sz w:val="32"/>
          <w:szCs w:val="32"/>
        </w:rPr>
        <w:t>文件</w:t>
      </w:r>
      <w:r w:rsidR="00601E72" w:rsidRPr="00601E72">
        <w:rPr>
          <w:rFonts w:ascii="仿宋_GB2312" w:eastAsia="仿宋_GB2312" w:hAnsi="Calibri" w:hint="eastAsia"/>
          <w:sz w:val="32"/>
          <w:szCs w:val="32"/>
        </w:rPr>
        <w:t>的范围（见</w:t>
      </w:r>
      <w:r w:rsidR="00601E72" w:rsidRPr="00601E72">
        <w:rPr>
          <w:rFonts w:ascii="仿宋_GB2312" w:eastAsia="仿宋_GB2312" w:hAnsi="Calibri"/>
          <w:sz w:val="32"/>
          <w:szCs w:val="32"/>
        </w:rPr>
        <w:t>第</w:t>
      </w:r>
      <w:r w:rsidR="00601E72" w:rsidRPr="00601E72">
        <w:rPr>
          <w:rFonts w:ascii="仿宋_GB2312" w:eastAsia="仿宋_GB2312" w:hAnsi="Calibri" w:hint="eastAsia"/>
          <w:sz w:val="32"/>
          <w:szCs w:val="32"/>
        </w:rPr>
        <w:t>1章</w:t>
      </w:r>
      <w:r w:rsidR="00601E72" w:rsidRPr="00601E72">
        <w:rPr>
          <w:rFonts w:ascii="仿宋_GB2312" w:eastAsia="仿宋_GB2312" w:hAnsi="Calibri"/>
          <w:sz w:val="32"/>
          <w:szCs w:val="32"/>
        </w:rPr>
        <w:t>，</w:t>
      </w:r>
      <w:r w:rsidR="00601E72" w:rsidRPr="00601E72">
        <w:rPr>
          <w:rFonts w:ascii="仿宋_GB2312" w:eastAsia="仿宋_GB2312" w:hAnsi="Calibri" w:hint="eastAsia"/>
          <w:sz w:val="32"/>
          <w:szCs w:val="32"/>
        </w:rPr>
        <w:t>2</w:t>
      </w:r>
      <w:r w:rsidR="00601E72" w:rsidRPr="00601E72">
        <w:rPr>
          <w:rFonts w:ascii="仿宋_GB2312" w:eastAsia="仿宋_GB2312" w:hAnsi="Calibri"/>
          <w:sz w:val="32"/>
          <w:szCs w:val="32"/>
        </w:rPr>
        <w:t>017</w:t>
      </w:r>
      <w:r w:rsidR="00601E72" w:rsidRPr="00601E72">
        <w:rPr>
          <w:rFonts w:ascii="仿宋_GB2312" w:eastAsia="仿宋_GB2312" w:hAnsi="Calibri" w:hint="eastAsia"/>
          <w:sz w:val="32"/>
          <w:szCs w:val="32"/>
        </w:rPr>
        <w:t>年</w:t>
      </w:r>
      <w:r w:rsidR="00601E72" w:rsidRPr="00601E72">
        <w:rPr>
          <w:rFonts w:ascii="仿宋_GB2312" w:eastAsia="仿宋_GB2312" w:hAnsi="Calibri"/>
          <w:sz w:val="32"/>
          <w:szCs w:val="32"/>
        </w:rPr>
        <w:t>版的第1</w:t>
      </w:r>
      <w:r w:rsidR="00601E72" w:rsidRPr="00601E72">
        <w:rPr>
          <w:rFonts w:ascii="仿宋_GB2312" w:eastAsia="仿宋_GB2312" w:hAnsi="Calibri" w:hint="eastAsia"/>
          <w:sz w:val="32"/>
          <w:szCs w:val="32"/>
        </w:rPr>
        <w:t>章</w:t>
      </w:r>
      <w:r w:rsidR="00601E72" w:rsidRPr="00601E72">
        <w:rPr>
          <w:rFonts w:ascii="仿宋_GB2312" w:eastAsia="仿宋_GB2312" w:hAnsi="Calibri"/>
          <w:sz w:val="32"/>
          <w:szCs w:val="32"/>
        </w:rPr>
        <w:t>）；</w:t>
      </w:r>
    </w:p>
    <w:p w:rsidR="00A6421A" w:rsidRPr="00A6421A" w:rsidRDefault="00A6421A" w:rsidP="00A6421A">
      <w:pPr>
        <w:widowControl/>
        <w:spacing w:line="600" w:lineRule="exact"/>
        <w:ind w:firstLineChars="200" w:firstLine="640"/>
        <w:jc w:val="left"/>
        <w:rPr>
          <w:rFonts w:ascii="仿宋_GB2312" w:eastAsia="仿宋_GB2312" w:hAnsi="Calibri"/>
          <w:sz w:val="32"/>
          <w:szCs w:val="32"/>
        </w:rPr>
      </w:pPr>
      <w:r>
        <w:rPr>
          <w:rFonts w:ascii="仿宋_GB2312" w:eastAsia="仿宋_GB2312" w:hAnsi="Calibri"/>
          <w:sz w:val="32"/>
          <w:szCs w:val="32"/>
        </w:rPr>
        <w:t>7.</w:t>
      </w:r>
      <w:r w:rsidRPr="00A6421A">
        <w:rPr>
          <w:rFonts w:ascii="仿宋_GB2312" w:eastAsia="仿宋_GB2312" w:hAnsi="Calibri" w:hint="eastAsia"/>
          <w:sz w:val="32"/>
          <w:szCs w:val="32"/>
        </w:rPr>
        <w:t>更改了常态反恐怖防范内容（见第7章、第8章、第9章，2017年版的第6章），删除了人防配置表、技防配置表、物防配置表（见2017年版的表1、表2、表3）；</w:t>
      </w:r>
    </w:p>
    <w:p w:rsidR="00A6421A" w:rsidRPr="00A6421A" w:rsidRDefault="00A6421A" w:rsidP="00A6421A">
      <w:pPr>
        <w:widowControl/>
        <w:spacing w:line="600" w:lineRule="exact"/>
        <w:ind w:firstLineChars="200" w:firstLine="640"/>
        <w:jc w:val="left"/>
        <w:rPr>
          <w:rFonts w:ascii="仿宋_GB2312" w:eastAsia="仿宋_GB2312" w:hAnsi="Calibri"/>
          <w:sz w:val="32"/>
          <w:szCs w:val="32"/>
        </w:rPr>
      </w:pPr>
      <w:r>
        <w:rPr>
          <w:rFonts w:ascii="仿宋_GB2312" w:eastAsia="仿宋_GB2312" w:hAnsi="Calibri"/>
          <w:sz w:val="32"/>
          <w:szCs w:val="32"/>
        </w:rPr>
        <w:t>8.</w:t>
      </w:r>
      <w:r w:rsidRPr="00A6421A">
        <w:rPr>
          <w:rFonts w:ascii="仿宋_GB2312" w:eastAsia="仿宋_GB2312" w:hAnsi="Calibri" w:hint="eastAsia"/>
          <w:sz w:val="32"/>
          <w:szCs w:val="32"/>
        </w:rPr>
        <w:t>更改了非常态反恐怖防范内容（见第10章，2017年版的第7章）；</w:t>
      </w:r>
    </w:p>
    <w:p w:rsidR="00A6421A" w:rsidRPr="00A6421A" w:rsidRDefault="00A6421A" w:rsidP="00A6421A">
      <w:pPr>
        <w:widowControl/>
        <w:spacing w:line="600" w:lineRule="exact"/>
        <w:ind w:firstLineChars="200" w:firstLine="640"/>
        <w:jc w:val="left"/>
        <w:rPr>
          <w:rFonts w:ascii="仿宋_GB2312" w:eastAsia="仿宋_GB2312" w:hAnsi="Calibri"/>
          <w:sz w:val="32"/>
          <w:szCs w:val="32"/>
        </w:rPr>
      </w:pPr>
      <w:r>
        <w:rPr>
          <w:rFonts w:ascii="仿宋_GB2312" w:eastAsia="仿宋_GB2312" w:hAnsi="Calibri"/>
          <w:sz w:val="32"/>
          <w:szCs w:val="32"/>
        </w:rPr>
        <w:t>9.</w:t>
      </w:r>
      <w:r w:rsidRPr="00A6421A">
        <w:rPr>
          <w:rFonts w:ascii="仿宋_GB2312" w:eastAsia="仿宋_GB2312" w:hAnsi="Calibri" w:hint="eastAsia"/>
          <w:sz w:val="32"/>
          <w:szCs w:val="32"/>
        </w:rPr>
        <w:t>增加了安全防范系统技术要求内容（见第11章）；</w:t>
      </w:r>
    </w:p>
    <w:p w:rsidR="00601E72" w:rsidRPr="00601E72" w:rsidRDefault="00A6421A" w:rsidP="00A6421A">
      <w:pPr>
        <w:widowControl/>
        <w:spacing w:line="600" w:lineRule="exact"/>
        <w:ind w:firstLineChars="200" w:firstLine="640"/>
        <w:jc w:val="left"/>
        <w:rPr>
          <w:rFonts w:ascii="仿宋_GB2312" w:eastAsia="仿宋_GB2312" w:hAnsi="Calibri"/>
          <w:sz w:val="32"/>
          <w:szCs w:val="32"/>
        </w:rPr>
      </w:pPr>
      <w:r>
        <w:rPr>
          <w:rFonts w:ascii="仿宋_GB2312" w:eastAsia="仿宋_GB2312" w:hAnsi="Calibri"/>
          <w:sz w:val="32"/>
          <w:szCs w:val="32"/>
        </w:rPr>
        <w:lastRenderedPageBreak/>
        <w:t>10.</w:t>
      </w:r>
      <w:r w:rsidRPr="00A6421A">
        <w:rPr>
          <w:rFonts w:ascii="仿宋_GB2312" w:eastAsia="仿宋_GB2312" w:hAnsi="Calibri" w:hint="eastAsia"/>
          <w:sz w:val="32"/>
          <w:szCs w:val="32"/>
        </w:rPr>
        <w:t>增加了附录A反恐怖防范配置（见附录A表A.1、表A.2、表A.3）。</w:t>
      </w:r>
    </w:p>
    <w:p w:rsidR="00012953" w:rsidRPr="00C07611" w:rsidRDefault="00012953" w:rsidP="00C07611">
      <w:pPr>
        <w:spacing w:line="560" w:lineRule="exact"/>
        <w:ind w:firstLineChars="200" w:firstLine="640"/>
        <w:rPr>
          <w:rFonts w:ascii="黑体" w:eastAsia="黑体" w:hAnsi="黑体"/>
          <w:sz w:val="32"/>
          <w:szCs w:val="32"/>
        </w:rPr>
      </w:pPr>
      <w:r w:rsidRPr="00C07611">
        <w:rPr>
          <w:rFonts w:ascii="黑体" w:eastAsia="黑体" w:hAnsi="黑体" w:hint="eastAsia"/>
          <w:sz w:val="32"/>
          <w:szCs w:val="32"/>
        </w:rPr>
        <w:t>六、重大意见分歧的处理依据和结果</w:t>
      </w:r>
    </w:p>
    <w:p w:rsidR="00012953" w:rsidRPr="00C07611" w:rsidRDefault="00012953" w:rsidP="00C07611">
      <w:pPr>
        <w:widowControl/>
        <w:spacing w:line="600" w:lineRule="exact"/>
        <w:ind w:firstLineChars="200" w:firstLine="640"/>
        <w:jc w:val="left"/>
        <w:rPr>
          <w:rFonts w:ascii="仿宋_GB2312" w:eastAsia="仿宋_GB2312" w:hAnsi="Calibri"/>
          <w:sz w:val="32"/>
          <w:szCs w:val="32"/>
        </w:rPr>
      </w:pPr>
      <w:r w:rsidRPr="00C07611">
        <w:rPr>
          <w:rFonts w:ascii="仿宋_GB2312" w:eastAsia="仿宋_GB2312" w:hAnsi="Calibri" w:hint="eastAsia"/>
          <w:sz w:val="32"/>
          <w:szCs w:val="32"/>
        </w:rPr>
        <w:t>无</w:t>
      </w:r>
      <w:r w:rsidR="006C3C90">
        <w:rPr>
          <w:rFonts w:ascii="仿宋_GB2312" w:eastAsia="仿宋_GB2312" w:hAnsi="Calibri" w:hint="eastAsia"/>
          <w:sz w:val="32"/>
          <w:szCs w:val="32"/>
        </w:rPr>
        <w:t>。</w:t>
      </w:r>
    </w:p>
    <w:p w:rsidR="00012953" w:rsidRPr="00C07611" w:rsidRDefault="00481E38" w:rsidP="00A54228">
      <w:pPr>
        <w:spacing w:line="560" w:lineRule="exact"/>
        <w:ind w:firstLineChars="200" w:firstLine="640"/>
        <w:rPr>
          <w:rFonts w:ascii="黑体" w:eastAsia="黑体" w:hAnsi="黑体"/>
          <w:sz w:val="32"/>
          <w:szCs w:val="32"/>
        </w:rPr>
      </w:pPr>
      <w:r w:rsidRPr="00C07611">
        <w:rPr>
          <w:rFonts w:ascii="黑体" w:eastAsia="黑体" w:hAnsi="黑体" w:hint="eastAsia"/>
          <w:sz w:val="32"/>
          <w:szCs w:val="32"/>
        </w:rPr>
        <w:t>七</w:t>
      </w:r>
      <w:r w:rsidR="00022CED">
        <w:rPr>
          <w:rFonts w:ascii="黑体" w:eastAsia="黑体" w:hAnsi="黑体" w:hint="eastAsia"/>
          <w:sz w:val="32"/>
          <w:szCs w:val="32"/>
        </w:rPr>
        <w:t>、</w:t>
      </w:r>
      <w:r w:rsidR="008D62C6">
        <w:rPr>
          <w:rFonts w:ascii="黑体" w:eastAsia="黑体" w:hAnsi="黑体" w:hint="eastAsia"/>
          <w:sz w:val="32"/>
          <w:szCs w:val="32"/>
        </w:rPr>
        <w:t>采用</w:t>
      </w:r>
      <w:r w:rsidR="008D62C6">
        <w:rPr>
          <w:rFonts w:ascii="黑体" w:eastAsia="黑体" w:hAnsi="黑体"/>
          <w:sz w:val="32"/>
          <w:szCs w:val="32"/>
        </w:rPr>
        <w:t>国际标准或国外先进标准的，说明采标</w:t>
      </w:r>
      <w:r w:rsidR="008D62C6">
        <w:rPr>
          <w:rFonts w:ascii="黑体" w:eastAsia="黑体" w:hAnsi="黑体" w:hint="eastAsia"/>
          <w:sz w:val="32"/>
          <w:szCs w:val="32"/>
        </w:rPr>
        <w:t>程度</w:t>
      </w:r>
      <w:r w:rsidR="008D62C6">
        <w:rPr>
          <w:rFonts w:ascii="黑体" w:eastAsia="黑体" w:hAnsi="黑体"/>
          <w:sz w:val="32"/>
          <w:szCs w:val="32"/>
        </w:rPr>
        <w:t>，</w:t>
      </w:r>
      <w:r w:rsidR="008D62C6">
        <w:rPr>
          <w:rFonts w:ascii="黑体" w:eastAsia="黑体" w:hAnsi="黑体" w:hint="eastAsia"/>
          <w:sz w:val="32"/>
          <w:szCs w:val="32"/>
        </w:rPr>
        <w:t>以及</w:t>
      </w:r>
      <w:r w:rsidR="008D62C6">
        <w:rPr>
          <w:rFonts w:ascii="黑体" w:eastAsia="黑体" w:hAnsi="黑体"/>
          <w:sz w:val="32"/>
          <w:szCs w:val="32"/>
        </w:rPr>
        <w:t>国内外同类标准水平的对比情况；</w:t>
      </w:r>
    </w:p>
    <w:p w:rsidR="00012953" w:rsidRPr="00C07611" w:rsidRDefault="003135E6" w:rsidP="00C07611">
      <w:pPr>
        <w:widowControl/>
        <w:spacing w:line="600" w:lineRule="exact"/>
        <w:ind w:firstLineChars="200" w:firstLine="640"/>
        <w:jc w:val="left"/>
        <w:rPr>
          <w:rFonts w:ascii="仿宋_GB2312" w:eastAsia="仿宋_GB2312" w:hAnsi="Calibri"/>
          <w:sz w:val="32"/>
          <w:szCs w:val="32"/>
        </w:rPr>
      </w:pPr>
      <w:r>
        <w:rPr>
          <w:rFonts w:ascii="仿宋_GB2312" w:eastAsia="仿宋_GB2312" w:hAnsi="Calibri" w:hint="eastAsia"/>
          <w:sz w:val="32"/>
          <w:szCs w:val="32"/>
        </w:rPr>
        <w:t>无</w:t>
      </w:r>
      <w:r>
        <w:rPr>
          <w:rFonts w:ascii="仿宋_GB2312" w:eastAsia="仿宋_GB2312" w:hAnsi="Calibri"/>
          <w:sz w:val="32"/>
          <w:szCs w:val="32"/>
        </w:rPr>
        <w:t>。</w:t>
      </w:r>
    </w:p>
    <w:p w:rsidR="00B646E1" w:rsidRPr="00C07611" w:rsidRDefault="00481E38" w:rsidP="00A54228">
      <w:pPr>
        <w:spacing w:line="560" w:lineRule="exact"/>
        <w:ind w:firstLineChars="200" w:firstLine="640"/>
        <w:rPr>
          <w:rFonts w:ascii="黑体" w:eastAsia="黑体" w:hAnsi="黑体"/>
          <w:sz w:val="32"/>
          <w:szCs w:val="32"/>
        </w:rPr>
      </w:pPr>
      <w:r w:rsidRPr="00C07611">
        <w:rPr>
          <w:rFonts w:ascii="黑体" w:eastAsia="黑体" w:hAnsi="黑体" w:hint="eastAsia"/>
          <w:sz w:val="32"/>
          <w:szCs w:val="32"/>
        </w:rPr>
        <w:t>八</w:t>
      </w:r>
      <w:r w:rsidR="008D62C6">
        <w:rPr>
          <w:rFonts w:ascii="黑体" w:eastAsia="黑体" w:hAnsi="黑体" w:hint="eastAsia"/>
          <w:sz w:val="32"/>
          <w:szCs w:val="32"/>
        </w:rPr>
        <w:t>、推广</w:t>
      </w:r>
      <w:r w:rsidR="008D62C6">
        <w:rPr>
          <w:rFonts w:ascii="黑体" w:eastAsia="黑体" w:hAnsi="黑体"/>
          <w:sz w:val="32"/>
          <w:szCs w:val="32"/>
        </w:rPr>
        <w:t>实施（包括实施措施；实施方向，如以标准为依据开展的产业推进、行业管理等有关活动）</w:t>
      </w:r>
    </w:p>
    <w:p w:rsidR="008A4C73" w:rsidRDefault="008A4C73" w:rsidP="008A4C73">
      <w:pPr>
        <w:widowControl/>
        <w:spacing w:line="600" w:lineRule="exact"/>
        <w:ind w:firstLineChars="200" w:firstLine="640"/>
        <w:jc w:val="left"/>
        <w:rPr>
          <w:rFonts w:ascii="仿宋_GB2312" w:eastAsia="仿宋_GB2312" w:hAnsi="Calibri"/>
          <w:sz w:val="32"/>
          <w:szCs w:val="32"/>
        </w:rPr>
      </w:pPr>
      <w:r w:rsidRPr="008A4C73">
        <w:rPr>
          <w:rFonts w:ascii="仿宋_GB2312" w:eastAsia="仿宋_GB2312" w:hAnsi="Calibri" w:hint="eastAsia"/>
          <w:sz w:val="32"/>
          <w:szCs w:val="32"/>
        </w:rPr>
        <w:t>标准的推广实施对于提升内蒙古</w:t>
      </w:r>
      <w:r w:rsidR="00A6421A">
        <w:rPr>
          <w:rFonts w:ascii="仿宋_GB2312" w:eastAsia="仿宋_GB2312" w:hAnsi="Calibri" w:hint="eastAsia"/>
          <w:sz w:val="32"/>
          <w:szCs w:val="32"/>
        </w:rPr>
        <w:t>公共供水</w:t>
      </w:r>
      <w:r w:rsidRPr="008A4C73">
        <w:rPr>
          <w:rFonts w:ascii="仿宋_GB2312" w:eastAsia="仿宋_GB2312" w:hAnsi="Calibri" w:hint="eastAsia"/>
          <w:sz w:val="32"/>
          <w:szCs w:val="32"/>
        </w:rPr>
        <w:t>行业的反恐怖防范能力具有重要意义。通过组织培训活动，向</w:t>
      </w:r>
      <w:r w:rsidR="00A6421A">
        <w:rPr>
          <w:rFonts w:ascii="仿宋_GB2312" w:eastAsia="仿宋_GB2312" w:hAnsi="Calibri" w:hint="eastAsia"/>
          <w:sz w:val="32"/>
          <w:szCs w:val="32"/>
        </w:rPr>
        <w:t>公共供水</w:t>
      </w:r>
      <w:r w:rsidRPr="008A4C73">
        <w:rPr>
          <w:rFonts w:ascii="仿宋_GB2312" w:eastAsia="仿宋_GB2312" w:hAnsi="Calibri" w:hint="eastAsia"/>
          <w:sz w:val="32"/>
          <w:szCs w:val="32"/>
        </w:rPr>
        <w:t>行业从业者详细解读标准内容，使其充分理解并掌握各项防范要求。利用多种媒体渠道进行广泛宣传，提高社会各界对</w:t>
      </w:r>
      <w:r w:rsidR="00A6421A">
        <w:rPr>
          <w:rFonts w:ascii="仿宋_GB2312" w:eastAsia="仿宋_GB2312" w:hAnsi="Calibri" w:hint="eastAsia"/>
          <w:sz w:val="32"/>
          <w:szCs w:val="32"/>
        </w:rPr>
        <w:t>公共供水</w:t>
      </w:r>
      <w:r w:rsidRPr="008A4C73">
        <w:rPr>
          <w:rFonts w:ascii="仿宋_GB2312" w:eastAsia="仿宋_GB2312" w:hAnsi="Calibri" w:hint="eastAsia"/>
          <w:sz w:val="32"/>
          <w:szCs w:val="32"/>
        </w:rPr>
        <w:t>行业反恐防范的关注度。同时，建立监督机制，确保标准在实际工作中得到有效落实。鼓励企业积极反馈实施过程中遇到的问题，以便及时对标准进行修订和完善，不断优化内蒙古</w:t>
      </w:r>
      <w:r w:rsidR="00A6421A">
        <w:rPr>
          <w:rFonts w:ascii="仿宋_GB2312" w:eastAsia="仿宋_GB2312" w:hAnsi="Calibri" w:hint="eastAsia"/>
          <w:sz w:val="32"/>
          <w:szCs w:val="32"/>
        </w:rPr>
        <w:t>公共供水</w:t>
      </w:r>
      <w:r w:rsidRPr="008A4C73">
        <w:rPr>
          <w:rFonts w:ascii="仿宋_GB2312" w:eastAsia="仿宋_GB2312" w:hAnsi="Calibri" w:hint="eastAsia"/>
          <w:sz w:val="32"/>
          <w:szCs w:val="32"/>
        </w:rPr>
        <w:t>行业的反恐怖防范工作体系，切实保障</w:t>
      </w:r>
      <w:r w:rsidR="00A6421A">
        <w:rPr>
          <w:rFonts w:ascii="仿宋_GB2312" w:eastAsia="仿宋_GB2312" w:hAnsi="Calibri" w:hint="eastAsia"/>
          <w:sz w:val="32"/>
          <w:szCs w:val="32"/>
        </w:rPr>
        <w:t>公共供水</w:t>
      </w:r>
      <w:r w:rsidRPr="008A4C73">
        <w:rPr>
          <w:rFonts w:ascii="仿宋_GB2312" w:eastAsia="仿宋_GB2312" w:hAnsi="Calibri" w:hint="eastAsia"/>
          <w:sz w:val="32"/>
          <w:szCs w:val="32"/>
        </w:rPr>
        <w:t>设施的安全稳定运行和人民群众的生命财产安全。</w:t>
      </w:r>
    </w:p>
    <w:p w:rsidR="007E1881" w:rsidRPr="008A4C73" w:rsidRDefault="007E1881" w:rsidP="008A4C73">
      <w:pPr>
        <w:widowControl/>
        <w:spacing w:line="600" w:lineRule="exact"/>
        <w:ind w:firstLineChars="200" w:firstLine="640"/>
        <w:jc w:val="left"/>
        <w:rPr>
          <w:rFonts w:ascii="仿宋_GB2312" w:eastAsia="仿宋_GB2312" w:hAnsi="Calibri"/>
          <w:sz w:val="32"/>
          <w:szCs w:val="32"/>
        </w:rPr>
      </w:pPr>
      <w:r w:rsidRPr="008A4C73">
        <w:rPr>
          <w:rFonts w:ascii="仿宋_GB2312" w:eastAsia="仿宋_GB2312" w:hAnsi="Calibri" w:hint="eastAsia"/>
          <w:sz w:val="32"/>
          <w:szCs w:val="32"/>
        </w:rPr>
        <w:t>内蒙古自治区</w:t>
      </w:r>
      <w:proofErr w:type="gramStart"/>
      <w:r w:rsidRPr="008A4C73">
        <w:rPr>
          <w:rFonts w:ascii="仿宋_GB2312" w:eastAsia="仿宋_GB2312" w:hAnsi="Calibri" w:hint="eastAsia"/>
          <w:sz w:val="32"/>
          <w:szCs w:val="32"/>
        </w:rPr>
        <w:t>反恐办通过</w:t>
      </w:r>
      <w:proofErr w:type="gramEnd"/>
      <w:r w:rsidRPr="008A4C73">
        <w:rPr>
          <w:rFonts w:ascii="仿宋_GB2312" w:eastAsia="仿宋_GB2312" w:hAnsi="Calibri" w:hint="eastAsia"/>
          <w:sz w:val="32"/>
          <w:szCs w:val="32"/>
        </w:rPr>
        <w:t>“内蒙古反恐”</w:t>
      </w:r>
      <w:proofErr w:type="gramStart"/>
      <w:r w:rsidRPr="008A4C73">
        <w:rPr>
          <w:rFonts w:ascii="仿宋_GB2312" w:eastAsia="仿宋_GB2312" w:hAnsi="Calibri" w:hint="eastAsia"/>
          <w:sz w:val="32"/>
          <w:szCs w:val="32"/>
        </w:rPr>
        <w:t>微信公众号</w:t>
      </w:r>
      <w:proofErr w:type="gramEnd"/>
      <w:r w:rsidRPr="008A4C73">
        <w:rPr>
          <w:rFonts w:ascii="仿宋_GB2312" w:eastAsia="仿宋_GB2312" w:hAnsi="Calibri" w:hint="eastAsia"/>
          <w:sz w:val="32"/>
          <w:szCs w:val="32"/>
        </w:rPr>
        <w:t>拓展宣传教育渠道，公众</w:t>
      </w:r>
      <w:proofErr w:type="gramStart"/>
      <w:r w:rsidRPr="008A4C73">
        <w:rPr>
          <w:rFonts w:ascii="仿宋_GB2312" w:eastAsia="仿宋_GB2312" w:hAnsi="Calibri" w:hint="eastAsia"/>
          <w:sz w:val="32"/>
          <w:szCs w:val="32"/>
        </w:rPr>
        <w:t>号设置</w:t>
      </w:r>
      <w:proofErr w:type="gramEnd"/>
      <w:r w:rsidRPr="008A4C73">
        <w:rPr>
          <w:rFonts w:ascii="仿宋_GB2312" w:eastAsia="仿宋_GB2312" w:hAnsi="Calibri" w:hint="eastAsia"/>
          <w:sz w:val="32"/>
          <w:szCs w:val="32"/>
        </w:rPr>
        <w:t>有“有奖举报”、“意见征集”、“防范标准”三大板块，是宣传反恐怖法律法规、发布内蒙各盟市反恐怖动态、前沿资讯、公民举报涉恐线索</w:t>
      </w:r>
      <w:r w:rsidRPr="008A4C73">
        <w:rPr>
          <w:rFonts w:ascii="仿宋_GB2312" w:eastAsia="仿宋_GB2312" w:hAnsi="Calibri" w:hint="eastAsia"/>
          <w:sz w:val="32"/>
          <w:szCs w:val="32"/>
        </w:rPr>
        <w:lastRenderedPageBreak/>
        <w:t>的新渠道、新平台。人人反恐，普及《中华人民共和国反恐怖主义法》基本知识，可以提高公民主动举报打击恐怖活动的积极性，提升公民抵御不法侵害的能力。</w:t>
      </w:r>
    </w:p>
    <w:p w:rsidR="008D62C6" w:rsidRDefault="008D62C6" w:rsidP="008D62C6">
      <w:pPr>
        <w:widowControl/>
        <w:spacing w:line="600" w:lineRule="exact"/>
        <w:ind w:firstLineChars="200" w:firstLine="640"/>
        <w:jc w:val="left"/>
        <w:rPr>
          <w:rFonts w:ascii="黑体" w:eastAsia="黑体" w:hAnsi="黑体"/>
          <w:sz w:val="32"/>
          <w:szCs w:val="32"/>
        </w:rPr>
      </w:pPr>
      <w:r w:rsidRPr="008D62C6">
        <w:rPr>
          <w:rFonts w:ascii="黑体" w:eastAsia="黑体" w:hAnsi="黑体" w:hint="eastAsia"/>
          <w:sz w:val="32"/>
          <w:szCs w:val="32"/>
        </w:rPr>
        <w:t>九</w:t>
      </w:r>
      <w:r w:rsidRPr="008D62C6">
        <w:rPr>
          <w:rFonts w:ascii="黑体" w:eastAsia="黑体" w:hAnsi="黑体"/>
          <w:sz w:val="32"/>
          <w:szCs w:val="32"/>
        </w:rPr>
        <w:t>、其他应说明的事项。</w:t>
      </w:r>
    </w:p>
    <w:p w:rsidR="00063C4E" w:rsidRPr="008D62C6" w:rsidRDefault="008D62C6" w:rsidP="008A4C73">
      <w:pPr>
        <w:widowControl/>
        <w:spacing w:line="600" w:lineRule="exact"/>
        <w:ind w:firstLineChars="200" w:firstLine="640"/>
        <w:jc w:val="left"/>
        <w:rPr>
          <w:rFonts w:ascii="仿宋_GB2312" w:eastAsia="仿宋_GB2312" w:hAnsi="Calibri"/>
          <w:sz w:val="32"/>
          <w:szCs w:val="32"/>
        </w:rPr>
      </w:pPr>
      <w:r w:rsidRPr="008D62C6">
        <w:rPr>
          <w:rFonts w:ascii="仿宋_GB2312" w:eastAsia="仿宋_GB2312" w:hAnsi="Calibri" w:hint="eastAsia"/>
          <w:sz w:val="32"/>
          <w:szCs w:val="32"/>
        </w:rPr>
        <w:t>无</w:t>
      </w:r>
      <w:r w:rsidRPr="008D62C6">
        <w:rPr>
          <w:rFonts w:ascii="仿宋_GB2312" w:eastAsia="仿宋_GB2312" w:hAnsi="Calibri"/>
          <w:sz w:val="32"/>
          <w:szCs w:val="32"/>
        </w:rPr>
        <w:t>。</w:t>
      </w:r>
    </w:p>
    <w:sectPr w:rsidR="00063C4E" w:rsidRPr="008D62C6" w:rsidSect="00C044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7C1" w:rsidRDefault="005C07C1" w:rsidP="00A80F9F">
      <w:r>
        <w:separator/>
      </w:r>
    </w:p>
  </w:endnote>
  <w:endnote w:type="continuationSeparator" w:id="0">
    <w:p w:rsidR="005C07C1" w:rsidRDefault="005C07C1" w:rsidP="00A8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C4E" w:rsidRDefault="00063C4E">
    <w:pPr>
      <w:pStyle w:val="af"/>
      <w:framePr w:wrap="around" w:vAnchor="text" w:hAnchor="margin" w:xAlign="right" w:y="1"/>
      <w:rPr>
        <w:rStyle w:val="af1"/>
      </w:rPr>
    </w:pPr>
    <w:r>
      <w:fldChar w:fldCharType="begin"/>
    </w:r>
    <w:r>
      <w:rPr>
        <w:rStyle w:val="af1"/>
      </w:rPr>
      <w:instrText xml:space="preserve">PAGE  </w:instrText>
    </w:r>
    <w:r>
      <w:fldChar w:fldCharType="separate"/>
    </w:r>
    <w:r>
      <w:rPr>
        <w:rStyle w:val="af1"/>
      </w:rPr>
      <w:t>2</w:t>
    </w:r>
    <w:r>
      <w:fldChar w:fldCharType="end"/>
    </w:r>
  </w:p>
  <w:p w:rsidR="00063C4E" w:rsidRDefault="00063C4E">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755940"/>
      <w:docPartObj>
        <w:docPartGallery w:val="Page Numbers (Bottom of Page)"/>
        <w:docPartUnique/>
      </w:docPartObj>
    </w:sdtPr>
    <w:sdtEndPr/>
    <w:sdtContent>
      <w:p w:rsidR="00063C4E" w:rsidRDefault="00063C4E">
        <w:pPr>
          <w:pStyle w:val="af"/>
          <w:jc w:val="center"/>
        </w:pPr>
        <w:r>
          <w:fldChar w:fldCharType="begin"/>
        </w:r>
        <w:r>
          <w:instrText>PAGE   \* MERGEFORMAT</w:instrText>
        </w:r>
        <w:r>
          <w:fldChar w:fldCharType="separate"/>
        </w:r>
        <w:r w:rsidR="00C56C00" w:rsidRPr="00C56C00">
          <w:rPr>
            <w:noProof/>
            <w:lang w:val="zh-CN"/>
          </w:rPr>
          <w:t>8</w:t>
        </w:r>
        <w:r>
          <w:fldChar w:fldCharType="end"/>
        </w:r>
      </w:p>
    </w:sdtContent>
  </w:sdt>
  <w:p w:rsidR="00063C4E" w:rsidRDefault="00063C4E">
    <w:pPr>
      <w:pStyle w:val="af"/>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7C1" w:rsidRDefault="005C07C1" w:rsidP="00A80F9F">
      <w:r>
        <w:separator/>
      </w:r>
    </w:p>
  </w:footnote>
  <w:footnote w:type="continuationSeparator" w:id="0">
    <w:p w:rsidR="005C07C1" w:rsidRDefault="005C07C1" w:rsidP="00A80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41472"/>
    <w:multiLevelType w:val="hybridMultilevel"/>
    <w:tmpl w:val="116A693E"/>
    <w:lvl w:ilvl="0" w:tplc="940407EA">
      <w:start w:val="1"/>
      <w:numFmt w:val="decimal"/>
      <w:lvlText w:val="%1."/>
      <w:lvlJc w:val="left"/>
      <w:pPr>
        <w:ind w:left="360" w:hanging="360"/>
      </w:pPr>
      <w:rPr>
        <w:rFonts w:asciiTheme="minorEastAsia" w:eastAsiaTheme="minorEastAsia" w:hAnsiTheme="minorEastAsia"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6CEA2025"/>
    <w:multiLevelType w:val="multilevel"/>
    <w:tmpl w:val="F8A6B898"/>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5"/>
      <w:suff w:val="nothing"/>
      <w:lvlText w:val="%1%2.%3.%4　"/>
      <w:lvlJc w:val="left"/>
      <w:pPr>
        <w:ind w:left="0"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9F"/>
    <w:rsid w:val="00006F21"/>
    <w:rsid w:val="00007711"/>
    <w:rsid w:val="00012953"/>
    <w:rsid w:val="00020F82"/>
    <w:rsid w:val="00022CED"/>
    <w:rsid w:val="00026DCA"/>
    <w:rsid w:val="00030427"/>
    <w:rsid w:val="00036A8F"/>
    <w:rsid w:val="000378BA"/>
    <w:rsid w:val="00046F24"/>
    <w:rsid w:val="000511C9"/>
    <w:rsid w:val="00053C23"/>
    <w:rsid w:val="00063C4E"/>
    <w:rsid w:val="000656B3"/>
    <w:rsid w:val="00066ADF"/>
    <w:rsid w:val="00070033"/>
    <w:rsid w:val="0009136C"/>
    <w:rsid w:val="0009349C"/>
    <w:rsid w:val="00097BF4"/>
    <w:rsid w:val="00097C84"/>
    <w:rsid w:val="00097E87"/>
    <w:rsid w:val="000A34C6"/>
    <w:rsid w:val="000A494A"/>
    <w:rsid w:val="000A5B1B"/>
    <w:rsid w:val="000B005C"/>
    <w:rsid w:val="000D3604"/>
    <w:rsid w:val="000D3D89"/>
    <w:rsid w:val="000E0309"/>
    <w:rsid w:val="000F38BA"/>
    <w:rsid w:val="000F5610"/>
    <w:rsid w:val="000F78F4"/>
    <w:rsid w:val="001011DF"/>
    <w:rsid w:val="00104712"/>
    <w:rsid w:val="001112E0"/>
    <w:rsid w:val="00120B17"/>
    <w:rsid w:val="001225C2"/>
    <w:rsid w:val="00142F75"/>
    <w:rsid w:val="00156267"/>
    <w:rsid w:val="0017507A"/>
    <w:rsid w:val="00183854"/>
    <w:rsid w:val="00187067"/>
    <w:rsid w:val="00187AB7"/>
    <w:rsid w:val="001932B6"/>
    <w:rsid w:val="0019618F"/>
    <w:rsid w:val="00197353"/>
    <w:rsid w:val="001A0FA8"/>
    <w:rsid w:val="001A3A82"/>
    <w:rsid w:val="001B2EDE"/>
    <w:rsid w:val="001B6DAF"/>
    <w:rsid w:val="001D0ABE"/>
    <w:rsid w:val="001D5647"/>
    <w:rsid w:val="001D7363"/>
    <w:rsid w:val="001E7995"/>
    <w:rsid w:val="001F4CD1"/>
    <w:rsid w:val="00205BC4"/>
    <w:rsid w:val="00216FBE"/>
    <w:rsid w:val="00221812"/>
    <w:rsid w:val="002230E1"/>
    <w:rsid w:val="002270D6"/>
    <w:rsid w:val="0022785E"/>
    <w:rsid w:val="002307C9"/>
    <w:rsid w:val="00237815"/>
    <w:rsid w:val="00255E63"/>
    <w:rsid w:val="002638E3"/>
    <w:rsid w:val="002750CF"/>
    <w:rsid w:val="00282A09"/>
    <w:rsid w:val="002856DF"/>
    <w:rsid w:val="002863CB"/>
    <w:rsid w:val="00286E0D"/>
    <w:rsid w:val="002A0533"/>
    <w:rsid w:val="002A22CE"/>
    <w:rsid w:val="002B13CD"/>
    <w:rsid w:val="002B3E38"/>
    <w:rsid w:val="002C1463"/>
    <w:rsid w:val="002C463A"/>
    <w:rsid w:val="002D0D2F"/>
    <w:rsid w:val="002D7A24"/>
    <w:rsid w:val="002D7FE4"/>
    <w:rsid w:val="002E1088"/>
    <w:rsid w:val="002E1573"/>
    <w:rsid w:val="002E55ED"/>
    <w:rsid w:val="002E5E94"/>
    <w:rsid w:val="002F35CD"/>
    <w:rsid w:val="002F4417"/>
    <w:rsid w:val="002F5FB4"/>
    <w:rsid w:val="002F6492"/>
    <w:rsid w:val="0030265A"/>
    <w:rsid w:val="003135E6"/>
    <w:rsid w:val="00321C00"/>
    <w:rsid w:val="00321C3D"/>
    <w:rsid w:val="00323CE5"/>
    <w:rsid w:val="003321AB"/>
    <w:rsid w:val="00342FBA"/>
    <w:rsid w:val="003451DA"/>
    <w:rsid w:val="00345D57"/>
    <w:rsid w:val="0034600E"/>
    <w:rsid w:val="003512A6"/>
    <w:rsid w:val="00351D2D"/>
    <w:rsid w:val="003527E2"/>
    <w:rsid w:val="00356359"/>
    <w:rsid w:val="0036643B"/>
    <w:rsid w:val="00370E2E"/>
    <w:rsid w:val="003751B8"/>
    <w:rsid w:val="00380F67"/>
    <w:rsid w:val="003977D7"/>
    <w:rsid w:val="003A0EDC"/>
    <w:rsid w:val="003A2055"/>
    <w:rsid w:val="003B4E0F"/>
    <w:rsid w:val="003B7AAC"/>
    <w:rsid w:val="003C3395"/>
    <w:rsid w:val="003D0043"/>
    <w:rsid w:val="003D1568"/>
    <w:rsid w:val="003D4C03"/>
    <w:rsid w:val="003D7DC5"/>
    <w:rsid w:val="003E1C1D"/>
    <w:rsid w:val="003F349B"/>
    <w:rsid w:val="003F6EBD"/>
    <w:rsid w:val="00405D1C"/>
    <w:rsid w:val="00417B67"/>
    <w:rsid w:val="00421C63"/>
    <w:rsid w:val="00426B9B"/>
    <w:rsid w:val="00441110"/>
    <w:rsid w:val="004442E7"/>
    <w:rsid w:val="004524BB"/>
    <w:rsid w:val="004528AA"/>
    <w:rsid w:val="00453DE7"/>
    <w:rsid w:val="00462FE0"/>
    <w:rsid w:val="00467599"/>
    <w:rsid w:val="004704ED"/>
    <w:rsid w:val="0047404D"/>
    <w:rsid w:val="0047629A"/>
    <w:rsid w:val="00481E38"/>
    <w:rsid w:val="00494956"/>
    <w:rsid w:val="004959B8"/>
    <w:rsid w:val="0049611C"/>
    <w:rsid w:val="004974A5"/>
    <w:rsid w:val="004A31D7"/>
    <w:rsid w:val="004A6BED"/>
    <w:rsid w:val="004B101E"/>
    <w:rsid w:val="004C5487"/>
    <w:rsid w:val="004D4BE8"/>
    <w:rsid w:val="004E32B7"/>
    <w:rsid w:val="004E5383"/>
    <w:rsid w:val="004F0AB0"/>
    <w:rsid w:val="00516899"/>
    <w:rsid w:val="00531561"/>
    <w:rsid w:val="00532947"/>
    <w:rsid w:val="00532E1D"/>
    <w:rsid w:val="005373EA"/>
    <w:rsid w:val="00554CB7"/>
    <w:rsid w:val="0056393F"/>
    <w:rsid w:val="00564506"/>
    <w:rsid w:val="00565E7B"/>
    <w:rsid w:val="00570DEF"/>
    <w:rsid w:val="005714D4"/>
    <w:rsid w:val="00572BDA"/>
    <w:rsid w:val="00572C7A"/>
    <w:rsid w:val="00582A0D"/>
    <w:rsid w:val="005832DA"/>
    <w:rsid w:val="005951FF"/>
    <w:rsid w:val="00597767"/>
    <w:rsid w:val="00597A1B"/>
    <w:rsid w:val="005A0323"/>
    <w:rsid w:val="005A65CB"/>
    <w:rsid w:val="005B6F9F"/>
    <w:rsid w:val="005C07C1"/>
    <w:rsid w:val="005C15CB"/>
    <w:rsid w:val="005C4042"/>
    <w:rsid w:val="005D3FCE"/>
    <w:rsid w:val="005E04BA"/>
    <w:rsid w:val="005E6941"/>
    <w:rsid w:val="005F0414"/>
    <w:rsid w:val="005F5AD1"/>
    <w:rsid w:val="00601E72"/>
    <w:rsid w:val="00613E74"/>
    <w:rsid w:val="006151F7"/>
    <w:rsid w:val="00616A33"/>
    <w:rsid w:val="006239BB"/>
    <w:rsid w:val="00623F80"/>
    <w:rsid w:val="00624293"/>
    <w:rsid w:val="00632D9D"/>
    <w:rsid w:val="00634640"/>
    <w:rsid w:val="00635FB0"/>
    <w:rsid w:val="006413D2"/>
    <w:rsid w:val="00642E82"/>
    <w:rsid w:val="00643106"/>
    <w:rsid w:val="00645BAB"/>
    <w:rsid w:val="00651EC3"/>
    <w:rsid w:val="00657238"/>
    <w:rsid w:val="0066349E"/>
    <w:rsid w:val="0067021C"/>
    <w:rsid w:val="006707EA"/>
    <w:rsid w:val="00673A86"/>
    <w:rsid w:val="006765D6"/>
    <w:rsid w:val="006817B3"/>
    <w:rsid w:val="006827FC"/>
    <w:rsid w:val="006908F3"/>
    <w:rsid w:val="006A155E"/>
    <w:rsid w:val="006A323B"/>
    <w:rsid w:val="006B093C"/>
    <w:rsid w:val="006B0DA6"/>
    <w:rsid w:val="006B172D"/>
    <w:rsid w:val="006B3D7B"/>
    <w:rsid w:val="006C3C90"/>
    <w:rsid w:val="006C682D"/>
    <w:rsid w:val="006D1D9A"/>
    <w:rsid w:val="006D2F1F"/>
    <w:rsid w:val="006D4889"/>
    <w:rsid w:val="006F180A"/>
    <w:rsid w:val="006F61B0"/>
    <w:rsid w:val="00706932"/>
    <w:rsid w:val="0071013C"/>
    <w:rsid w:val="0071659D"/>
    <w:rsid w:val="00731519"/>
    <w:rsid w:val="00734039"/>
    <w:rsid w:val="007364D9"/>
    <w:rsid w:val="00736B27"/>
    <w:rsid w:val="007435FC"/>
    <w:rsid w:val="00743C0A"/>
    <w:rsid w:val="00746EB3"/>
    <w:rsid w:val="00750255"/>
    <w:rsid w:val="00752D53"/>
    <w:rsid w:val="00753527"/>
    <w:rsid w:val="007563EC"/>
    <w:rsid w:val="00763F60"/>
    <w:rsid w:val="007750EF"/>
    <w:rsid w:val="00776578"/>
    <w:rsid w:val="00781FD9"/>
    <w:rsid w:val="00791B17"/>
    <w:rsid w:val="00796D60"/>
    <w:rsid w:val="0079724D"/>
    <w:rsid w:val="007B6B18"/>
    <w:rsid w:val="007D0288"/>
    <w:rsid w:val="007D361E"/>
    <w:rsid w:val="007D55BB"/>
    <w:rsid w:val="007D62DE"/>
    <w:rsid w:val="007D66C0"/>
    <w:rsid w:val="007D761C"/>
    <w:rsid w:val="007E1881"/>
    <w:rsid w:val="007E27BC"/>
    <w:rsid w:val="007F0129"/>
    <w:rsid w:val="007F054F"/>
    <w:rsid w:val="007F1A90"/>
    <w:rsid w:val="007F4AED"/>
    <w:rsid w:val="007F515B"/>
    <w:rsid w:val="0080069D"/>
    <w:rsid w:val="008006B9"/>
    <w:rsid w:val="00800824"/>
    <w:rsid w:val="00811FED"/>
    <w:rsid w:val="008143D3"/>
    <w:rsid w:val="00816C7C"/>
    <w:rsid w:val="008217B8"/>
    <w:rsid w:val="00823595"/>
    <w:rsid w:val="008277FA"/>
    <w:rsid w:val="00835268"/>
    <w:rsid w:val="00842545"/>
    <w:rsid w:val="008450AC"/>
    <w:rsid w:val="0085090D"/>
    <w:rsid w:val="00854ADD"/>
    <w:rsid w:val="008646C2"/>
    <w:rsid w:val="00865B06"/>
    <w:rsid w:val="00871D8A"/>
    <w:rsid w:val="00872ED7"/>
    <w:rsid w:val="00882780"/>
    <w:rsid w:val="008827F0"/>
    <w:rsid w:val="008841A2"/>
    <w:rsid w:val="00891ED1"/>
    <w:rsid w:val="008A396A"/>
    <w:rsid w:val="008A4237"/>
    <w:rsid w:val="008A43DB"/>
    <w:rsid w:val="008A4C73"/>
    <w:rsid w:val="008A4FE3"/>
    <w:rsid w:val="008A61B8"/>
    <w:rsid w:val="008C1EEC"/>
    <w:rsid w:val="008C28F9"/>
    <w:rsid w:val="008C5D31"/>
    <w:rsid w:val="008D4F7C"/>
    <w:rsid w:val="008D62C6"/>
    <w:rsid w:val="008D6B19"/>
    <w:rsid w:val="008E221A"/>
    <w:rsid w:val="008E696C"/>
    <w:rsid w:val="008E7E28"/>
    <w:rsid w:val="00902CC7"/>
    <w:rsid w:val="009051E7"/>
    <w:rsid w:val="0090742A"/>
    <w:rsid w:val="00910EBF"/>
    <w:rsid w:val="00912B7B"/>
    <w:rsid w:val="009132CA"/>
    <w:rsid w:val="00916AE4"/>
    <w:rsid w:val="00916D1F"/>
    <w:rsid w:val="00916D6F"/>
    <w:rsid w:val="00935AED"/>
    <w:rsid w:val="009373DE"/>
    <w:rsid w:val="00942059"/>
    <w:rsid w:val="00942C69"/>
    <w:rsid w:val="009578CC"/>
    <w:rsid w:val="0096297C"/>
    <w:rsid w:val="009726F3"/>
    <w:rsid w:val="009747A8"/>
    <w:rsid w:val="0098499C"/>
    <w:rsid w:val="00984EA0"/>
    <w:rsid w:val="00986BD4"/>
    <w:rsid w:val="009A187D"/>
    <w:rsid w:val="009B0303"/>
    <w:rsid w:val="009B2819"/>
    <w:rsid w:val="009C2D1E"/>
    <w:rsid w:val="009D3C2D"/>
    <w:rsid w:val="009D6C62"/>
    <w:rsid w:val="009F0DCD"/>
    <w:rsid w:val="00A02C39"/>
    <w:rsid w:val="00A06BFA"/>
    <w:rsid w:val="00A0752E"/>
    <w:rsid w:val="00A13815"/>
    <w:rsid w:val="00A16D0E"/>
    <w:rsid w:val="00A177FC"/>
    <w:rsid w:val="00A32998"/>
    <w:rsid w:val="00A32B72"/>
    <w:rsid w:val="00A4159C"/>
    <w:rsid w:val="00A54228"/>
    <w:rsid w:val="00A62FF4"/>
    <w:rsid w:val="00A63161"/>
    <w:rsid w:val="00A6421A"/>
    <w:rsid w:val="00A64AD1"/>
    <w:rsid w:val="00A675D4"/>
    <w:rsid w:val="00A80F9F"/>
    <w:rsid w:val="00A83274"/>
    <w:rsid w:val="00A83B45"/>
    <w:rsid w:val="00A86CE2"/>
    <w:rsid w:val="00A93414"/>
    <w:rsid w:val="00A940F7"/>
    <w:rsid w:val="00A97C62"/>
    <w:rsid w:val="00AA5801"/>
    <w:rsid w:val="00AA5B87"/>
    <w:rsid w:val="00AA73F7"/>
    <w:rsid w:val="00AB4B50"/>
    <w:rsid w:val="00AE105D"/>
    <w:rsid w:val="00AE60AD"/>
    <w:rsid w:val="00AF47B7"/>
    <w:rsid w:val="00AF6F83"/>
    <w:rsid w:val="00B036CE"/>
    <w:rsid w:val="00B05444"/>
    <w:rsid w:val="00B06BD8"/>
    <w:rsid w:val="00B12472"/>
    <w:rsid w:val="00B13460"/>
    <w:rsid w:val="00B13D0E"/>
    <w:rsid w:val="00B26FD3"/>
    <w:rsid w:val="00B31EE7"/>
    <w:rsid w:val="00B3231A"/>
    <w:rsid w:val="00B34E27"/>
    <w:rsid w:val="00B36547"/>
    <w:rsid w:val="00B42613"/>
    <w:rsid w:val="00B5178D"/>
    <w:rsid w:val="00B561D2"/>
    <w:rsid w:val="00B62732"/>
    <w:rsid w:val="00B646E1"/>
    <w:rsid w:val="00B67491"/>
    <w:rsid w:val="00B70EDE"/>
    <w:rsid w:val="00B72AD0"/>
    <w:rsid w:val="00B7635C"/>
    <w:rsid w:val="00B77692"/>
    <w:rsid w:val="00B80690"/>
    <w:rsid w:val="00B8225A"/>
    <w:rsid w:val="00B82D2B"/>
    <w:rsid w:val="00B95C8A"/>
    <w:rsid w:val="00BA0844"/>
    <w:rsid w:val="00BA3411"/>
    <w:rsid w:val="00BB26AB"/>
    <w:rsid w:val="00BB2E97"/>
    <w:rsid w:val="00BB4961"/>
    <w:rsid w:val="00BD0F0D"/>
    <w:rsid w:val="00BE0D22"/>
    <w:rsid w:val="00BE11AB"/>
    <w:rsid w:val="00BE32BC"/>
    <w:rsid w:val="00BF0000"/>
    <w:rsid w:val="00C0442D"/>
    <w:rsid w:val="00C04ADA"/>
    <w:rsid w:val="00C05A05"/>
    <w:rsid w:val="00C07611"/>
    <w:rsid w:val="00C150BC"/>
    <w:rsid w:val="00C15F3B"/>
    <w:rsid w:val="00C16E0D"/>
    <w:rsid w:val="00C17E63"/>
    <w:rsid w:val="00C2370D"/>
    <w:rsid w:val="00C31858"/>
    <w:rsid w:val="00C33C57"/>
    <w:rsid w:val="00C36500"/>
    <w:rsid w:val="00C37064"/>
    <w:rsid w:val="00C426AE"/>
    <w:rsid w:val="00C54119"/>
    <w:rsid w:val="00C56C00"/>
    <w:rsid w:val="00C621B0"/>
    <w:rsid w:val="00C63359"/>
    <w:rsid w:val="00C66279"/>
    <w:rsid w:val="00C73F11"/>
    <w:rsid w:val="00C75D14"/>
    <w:rsid w:val="00C84DD1"/>
    <w:rsid w:val="00C94B89"/>
    <w:rsid w:val="00C97FAC"/>
    <w:rsid w:val="00CA040A"/>
    <w:rsid w:val="00CA297C"/>
    <w:rsid w:val="00CA645C"/>
    <w:rsid w:val="00CB329D"/>
    <w:rsid w:val="00CC2A05"/>
    <w:rsid w:val="00CC30A6"/>
    <w:rsid w:val="00CC5B20"/>
    <w:rsid w:val="00CD253F"/>
    <w:rsid w:val="00CD5F1E"/>
    <w:rsid w:val="00CD63F1"/>
    <w:rsid w:val="00CE3647"/>
    <w:rsid w:val="00CE64C3"/>
    <w:rsid w:val="00D0279F"/>
    <w:rsid w:val="00D03C68"/>
    <w:rsid w:val="00D06690"/>
    <w:rsid w:val="00D1092B"/>
    <w:rsid w:val="00D10C44"/>
    <w:rsid w:val="00D26105"/>
    <w:rsid w:val="00D32EAC"/>
    <w:rsid w:val="00D331CA"/>
    <w:rsid w:val="00D518BD"/>
    <w:rsid w:val="00D60467"/>
    <w:rsid w:val="00D62638"/>
    <w:rsid w:val="00D64897"/>
    <w:rsid w:val="00D6627E"/>
    <w:rsid w:val="00D716CF"/>
    <w:rsid w:val="00D756DF"/>
    <w:rsid w:val="00D90030"/>
    <w:rsid w:val="00D906B7"/>
    <w:rsid w:val="00DA46BE"/>
    <w:rsid w:val="00DA6362"/>
    <w:rsid w:val="00DB00C3"/>
    <w:rsid w:val="00DC7930"/>
    <w:rsid w:val="00DE0450"/>
    <w:rsid w:val="00DE1572"/>
    <w:rsid w:val="00E01D65"/>
    <w:rsid w:val="00E07B2A"/>
    <w:rsid w:val="00E07D29"/>
    <w:rsid w:val="00E110FE"/>
    <w:rsid w:val="00E52F18"/>
    <w:rsid w:val="00E53885"/>
    <w:rsid w:val="00E67D4E"/>
    <w:rsid w:val="00E74FBD"/>
    <w:rsid w:val="00E92F99"/>
    <w:rsid w:val="00E94F66"/>
    <w:rsid w:val="00E969BA"/>
    <w:rsid w:val="00EA5D2A"/>
    <w:rsid w:val="00EB34D8"/>
    <w:rsid w:val="00EB40FF"/>
    <w:rsid w:val="00EB575C"/>
    <w:rsid w:val="00EC3393"/>
    <w:rsid w:val="00EC4A10"/>
    <w:rsid w:val="00EC5A44"/>
    <w:rsid w:val="00EC6212"/>
    <w:rsid w:val="00ED2ACB"/>
    <w:rsid w:val="00ED3211"/>
    <w:rsid w:val="00ED55A5"/>
    <w:rsid w:val="00EE3B4F"/>
    <w:rsid w:val="00EE5836"/>
    <w:rsid w:val="00EF25BB"/>
    <w:rsid w:val="00F055D3"/>
    <w:rsid w:val="00F07C40"/>
    <w:rsid w:val="00F1046F"/>
    <w:rsid w:val="00F10527"/>
    <w:rsid w:val="00F13D80"/>
    <w:rsid w:val="00F14DEA"/>
    <w:rsid w:val="00F15D07"/>
    <w:rsid w:val="00F169FD"/>
    <w:rsid w:val="00F16B5C"/>
    <w:rsid w:val="00F17CA0"/>
    <w:rsid w:val="00F204CE"/>
    <w:rsid w:val="00F21F21"/>
    <w:rsid w:val="00F22C95"/>
    <w:rsid w:val="00F33E19"/>
    <w:rsid w:val="00F36AC1"/>
    <w:rsid w:val="00F3748E"/>
    <w:rsid w:val="00F37B50"/>
    <w:rsid w:val="00F40782"/>
    <w:rsid w:val="00F4161F"/>
    <w:rsid w:val="00F459ED"/>
    <w:rsid w:val="00F52ECD"/>
    <w:rsid w:val="00F53F2C"/>
    <w:rsid w:val="00F551B5"/>
    <w:rsid w:val="00F60C69"/>
    <w:rsid w:val="00F70DB2"/>
    <w:rsid w:val="00F87BE8"/>
    <w:rsid w:val="00F95787"/>
    <w:rsid w:val="00FA4F26"/>
    <w:rsid w:val="00FB052F"/>
    <w:rsid w:val="00FB6F14"/>
    <w:rsid w:val="00FC1A14"/>
    <w:rsid w:val="00FC5397"/>
    <w:rsid w:val="00FC7006"/>
    <w:rsid w:val="00FD3EF3"/>
    <w:rsid w:val="00FD6BB3"/>
    <w:rsid w:val="00FE29F8"/>
    <w:rsid w:val="00FE418E"/>
    <w:rsid w:val="00FE6293"/>
    <w:rsid w:val="00FF7C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B8704"/>
  <w15:docId w15:val="{394A8C6E-933D-436F-84BC-EA364C70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80F9F"/>
    <w:pPr>
      <w:widowControl w:val="0"/>
      <w:jc w:val="both"/>
    </w:pPr>
    <w:rPr>
      <w:rFonts w:ascii="Times New Roman" w:eastAsia="宋体" w:hAnsi="Times New Roman" w:cs="Times New Roman"/>
      <w:szCs w:val="20"/>
    </w:rPr>
  </w:style>
  <w:style w:type="paragraph" w:styleId="7">
    <w:name w:val="heading 7"/>
    <w:basedOn w:val="a9"/>
    <w:next w:val="a9"/>
    <w:link w:val="70"/>
    <w:qFormat/>
    <w:rsid w:val="00582A0D"/>
    <w:pPr>
      <w:keepNext/>
      <w:keepLines/>
      <w:spacing w:before="240" w:after="64" w:line="320" w:lineRule="auto"/>
      <w:outlineLvl w:val="6"/>
    </w:pPr>
    <w:rPr>
      <w:rFonts w:ascii="Calibri" w:hAnsi="Calibri"/>
      <w:b/>
      <w:bCs/>
      <w:sz w:val="24"/>
      <w:szCs w:val="2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qFormat/>
    <w:rsid w:val="00421C63"/>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a"/>
    <w:link w:val="ad"/>
    <w:uiPriority w:val="99"/>
    <w:rsid w:val="00421C63"/>
    <w:rPr>
      <w:rFonts w:ascii="Times New Roman" w:eastAsia="宋体" w:hAnsi="Times New Roman" w:cs="Times New Roman"/>
      <w:sz w:val="18"/>
      <w:szCs w:val="18"/>
    </w:rPr>
  </w:style>
  <w:style w:type="paragraph" w:styleId="af">
    <w:name w:val="footer"/>
    <w:basedOn w:val="a9"/>
    <w:link w:val="af0"/>
    <w:uiPriority w:val="99"/>
    <w:unhideWhenUsed/>
    <w:qFormat/>
    <w:rsid w:val="00A80F9F"/>
    <w:pPr>
      <w:tabs>
        <w:tab w:val="center" w:pos="4153"/>
        <w:tab w:val="right" w:pos="8306"/>
      </w:tabs>
      <w:snapToGrid w:val="0"/>
      <w:jc w:val="left"/>
    </w:pPr>
    <w:rPr>
      <w:sz w:val="18"/>
      <w:szCs w:val="18"/>
    </w:rPr>
  </w:style>
  <w:style w:type="character" w:customStyle="1" w:styleId="af0">
    <w:name w:val="页脚 字符"/>
    <w:basedOn w:val="aa"/>
    <w:link w:val="af"/>
    <w:uiPriority w:val="99"/>
    <w:qFormat/>
    <w:rsid w:val="00A80F9F"/>
    <w:rPr>
      <w:sz w:val="18"/>
      <w:szCs w:val="18"/>
    </w:rPr>
  </w:style>
  <w:style w:type="character" w:styleId="af1">
    <w:name w:val="page number"/>
    <w:basedOn w:val="aa"/>
    <w:rsid w:val="00A80F9F"/>
  </w:style>
  <w:style w:type="character" w:customStyle="1" w:styleId="Char">
    <w:name w:val="段 Char"/>
    <w:basedOn w:val="aa"/>
    <w:link w:val="af2"/>
    <w:qFormat/>
    <w:rsid w:val="00D62638"/>
    <w:rPr>
      <w:rFonts w:ascii="宋体"/>
    </w:rPr>
  </w:style>
  <w:style w:type="paragraph" w:customStyle="1" w:styleId="af2">
    <w:name w:val="段"/>
    <w:link w:val="Char"/>
    <w:qFormat/>
    <w:rsid w:val="00D62638"/>
    <w:pPr>
      <w:autoSpaceDE w:val="0"/>
      <w:autoSpaceDN w:val="0"/>
      <w:ind w:firstLineChars="200" w:firstLine="200"/>
      <w:jc w:val="both"/>
    </w:pPr>
    <w:rPr>
      <w:rFonts w:ascii="宋体"/>
    </w:rPr>
  </w:style>
  <w:style w:type="paragraph" w:customStyle="1" w:styleId="1">
    <w:name w:val="列出段落1"/>
    <w:basedOn w:val="a9"/>
    <w:uiPriority w:val="34"/>
    <w:qFormat/>
    <w:rsid w:val="00597A1B"/>
    <w:pPr>
      <w:ind w:firstLineChars="200" w:firstLine="420"/>
    </w:pPr>
    <w:rPr>
      <w:rFonts w:ascii="仿宋_GB2312" w:eastAsia="仿宋_GB2312" w:cs="仿宋_GB2312"/>
      <w:spacing w:val="6"/>
      <w:sz w:val="32"/>
      <w:szCs w:val="32"/>
    </w:rPr>
  </w:style>
  <w:style w:type="paragraph" w:customStyle="1" w:styleId="af3">
    <w:name w:val="标准文件_段"/>
    <w:link w:val="Char0"/>
    <w:qFormat/>
    <w:rsid w:val="002C463A"/>
    <w:pPr>
      <w:autoSpaceDE w:val="0"/>
      <w:autoSpaceDN w:val="0"/>
      <w:ind w:firstLineChars="200" w:firstLine="200"/>
      <w:jc w:val="both"/>
    </w:pPr>
    <w:rPr>
      <w:rFonts w:ascii="宋体" w:eastAsia="宋体" w:hAnsi="Times New Roman" w:cs="Times New Roman"/>
      <w:noProof/>
      <w:kern w:val="0"/>
      <w:szCs w:val="20"/>
    </w:rPr>
  </w:style>
  <w:style w:type="character" w:customStyle="1" w:styleId="Char0">
    <w:name w:val="标准文件_段 Char"/>
    <w:link w:val="af3"/>
    <w:rsid w:val="002C463A"/>
    <w:rPr>
      <w:rFonts w:ascii="宋体" w:eastAsia="宋体" w:hAnsi="Times New Roman" w:cs="Times New Roman"/>
      <w:noProof/>
      <w:kern w:val="0"/>
      <w:szCs w:val="20"/>
    </w:rPr>
  </w:style>
  <w:style w:type="paragraph" w:styleId="af4">
    <w:name w:val="Plain Text"/>
    <w:basedOn w:val="a9"/>
    <w:link w:val="af5"/>
    <w:uiPriority w:val="99"/>
    <w:qFormat/>
    <w:rsid w:val="00D906B7"/>
    <w:rPr>
      <w:rFonts w:ascii="宋体" w:hAnsi="Courier New"/>
      <w:szCs w:val="21"/>
    </w:rPr>
  </w:style>
  <w:style w:type="character" w:customStyle="1" w:styleId="af5">
    <w:name w:val="纯文本 字符"/>
    <w:basedOn w:val="aa"/>
    <w:link w:val="af4"/>
    <w:uiPriority w:val="99"/>
    <w:qFormat/>
    <w:rsid w:val="00D906B7"/>
    <w:rPr>
      <w:rFonts w:ascii="宋体" w:eastAsia="宋体" w:hAnsi="Courier New" w:cs="Times New Roman"/>
      <w:szCs w:val="21"/>
    </w:rPr>
  </w:style>
  <w:style w:type="table" w:customStyle="1" w:styleId="10">
    <w:name w:val="网格型1"/>
    <w:basedOn w:val="ab"/>
    <w:uiPriority w:val="39"/>
    <w:rsid w:val="00C3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9"/>
    <w:uiPriority w:val="99"/>
    <w:unhideWhenUsed/>
    <w:qFormat/>
    <w:rsid w:val="00FB052F"/>
    <w:pPr>
      <w:spacing w:line="560" w:lineRule="exact"/>
      <w:ind w:firstLineChars="200" w:firstLine="420"/>
    </w:pPr>
    <w:rPr>
      <w:rFonts w:eastAsia="仿宋_GB2312"/>
      <w:sz w:val="32"/>
      <w:szCs w:val="24"/>
    </w:rPr>
  </w:style>
  <w:style w:type="table" w:styleId="af7">
    <w:name w:val="Table Grid"/>
    <w:basedOn w:val="ab"/>
    <w:uiPriority w:val="39"/>
    <w:rsid w:val="0063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9"/>
    <w:link w:val="af9"/>
    <w:uiPriority w:val="99"/>
    <w:semiHidden/>
    <w:unhideWhenUsed/>
    <w:rsid w:val="00D6627E"/>
    <w:rPr>
      <w:sz w:val="18"/>
      <w:szCs w:val="18"/>
    </w:rPr>
  </w:style>
  <w:style w:type="character" w:customStyle="1" w:styleId="af9">
    <w:name w:val="批注框文本 字符"/>
    <w:basedOn w:val="aa"/>
    <w:link w:val="af8"/>
    <w:uiPriority w:val="99"/>
    <w:semiHidden/>
    <w:rsid w:val="00D6627E"/>
    <w:rPr>
      <w:rFonts w:ascii="Times New Roman" w:eastAsia="宋体" w:hAnsi="Times New Roman" w:cs="Times New Roman"/>
      <w:sz w:val="18"/>
      <w:szCs w:val="18"/>
    </w:rPr>
  </w:style>
  <w:style w:type="paragraph" w:styleId="afa">
    <w:name w:val="Body Text"/>
    <w:basedOn w:val="a9"/>
    <w:next w:val="a9"/>
    <w:link w:val="afb"/>
    <w:uiPriority w:val="99"/>
    <w:qFormat/>
    <w:rsid w:val="009C2D1E"/>
    <w:pPr>
      <w:spacing w:after="120"/>
    </w:pPr>
    <w:rPr>
      <w:rFonts w:ascii="Calibri" w:hAnsi="Calibri"/>
      <w:szCs w:val="22"/>
    </w:rPr>
  </w:style>
  <w:style w:type="character" w:customStyle="1" w:styleId="afb">
    <w:name w:val="正文文本 字符"/>
    <w:basedOn w:val="aa"/>
    <w:link w:val="afa"/>
    <w:uiPriority w:val="99"/>
    <w:rsid w:val="009C2D1E"/>
    <w:rPr>
      <w:rFonts w:ascii="Calibri" w:eastAsia="宋体" w:hAnsi="Calibri" w:cs="Times New Roman"/>
    </w:rPr>
  </w:style>
  <w:style w:type="paragraph" w:customStyle="1" w:styleId="a0">
    <w:name w:val="标准文件_数字编号列项（二级）"/>
    <w:rsid w:val="00601E72"/>
    <w:pPr>
      <w:numPr>
        <w:ilvl w:val="1"/>
        <w:numId w:val="1"/>
      </w:numPr>
      <w:tabs>
        <w:tab w:val="left" w:pos="851"/>
      </w:tabs>
      <w:jc w:val="both"/>
    </w:pPr>
    <w:rPr>
      <w:rFonts w:ascii="宋体" w:eastAsia="宋体" w:hAnsi="Times New Roman" w:cs="Times New Roman"/>
      <w:kern w:val="0"/>
      <w:szCs w:val="20"/>
    </w:rPr>
  </w:style>
  <w:style w:type="paragraph" w:customStyle="1" w:styleId="a1">
    <w:name w:val="标准文件_编号列项（三级）"/>
    <w:rsid w:val="00601E72"/>
    <w:pPr>
      <w:numPr>
        <w:ilvl w:val="2"/>
        <w:numId w:val="1"/>
      </w:numPr>
      <w:tabs>
        <w:tab w:val="left" w:pos="851"/>
      </w:tabs>
    </w:pPr>
    <w:rPr>
      <w:rFonts w:ascii="宋体" w:eastAsia="宋体" w:hAnsi="Times New Roman" w:cs="Times New Roman"/>
      <w:kern w:val="0"/>
      <w:szCs w:val="20"/>
    </w:rPr>
  </w:style>
  <w:style w:type="paragraph" w:customStyle="1" w:styleId="a">
    <w:name w:val="标准文件_字母编号列项（一级）"/>
    <w:rsid w:val="00601E72"/>
    <w:pPr>
      <w:numPr>
        <w:numId w:val="1"/>
      </w:numPr>
      <w:jc w:val="both"/>
    </w:pPr>
    <w:rPr>
      <w:rFonts w:ascii="宋体" w:eastAsia="宋体" w:hAnsi="Times New Roman" w:cs="Times New Roman"/>
      <w:kern w:val="0"/>
      <w:szCs w:val="20"/>
    </w:rPr>
  </w:style>
  <w:style w:type="paragraph" w:customStyle="1" w:styleId="a5">
    <w:name w:val="标准文件_二级条标题"/>
    <w:next w:val="af3"/>
    <w:rsid w:val="001D0ABE"/>
    <w:pPr>
      <w:widowControl w:val="0"/>
      <w:numPr>
        <w:ilvl w:val="3"/>
        <w:numId w:val="2"/>
      </w:numPr>
      <w:spacing w:beforeLines="50" w:before="50" w:afterLines="50" w:after="50"/>
      <w:jc w:val="both"/>
      <w:outlineLvl w:val="2"/>
    </w:pPr>
    <w:rPr>
      <w:rFonts w:ascii="黑体" w:eastAsia="黑体" w:hAnsi="Times New Roman" w:cs="Times New Roman"/>
      <w:kern w:val="0"/>
      <w:szCs w:val="20"/>
    </w:rPr>
  </w:style>
  <w:style w:type="paragraph" w:customStyle="1" w:styleId="a6">
    <w:name w:val="标准文件_三级条标题"/>
    <w:basedOn w:val="a5"/>
    <w:next w:val="af3"/>
    <w:rsid w:val="001D0ABE"/>
    <w:pPr>
      <w:widowControl/>
      <w:numPr>
        <w:ilvl w:val="4"/>
      </w:numPr>
      <w:outlineLvl w:val="3"/>
    </w:pPr>
  </w:style>
  <w:style w:type="paragraph" w:customStyle="1" w:styleId="a7">
    <w:name w:val="标准文件_四级条标题"/>
    <w:next w:val="af3"/>
    <w:rsid w:val="001D0ABE"/>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8">
    <w:name w:val="标准文件_五级条标题"/>
    <w:next w:val="af3"/>
    <w:rsid w:val="001D0ABE"/>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3">
    <w:name w:val="标准文件_章标题"/>
    <w:next w:val="af3"/>
    <w:rsid w:val="001D0ABE"/>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4">
    <w:name w:val="标准文件_一级条标题"/>
    <w:basedOn w:val="a3"/>
    <w:next w:val="af3"/>
    <w:rsid w:val="001D0ABE"/>
    <w:pPr>
      <w:numPr>
        <w:ilvl w:val="2"/>
      </w:numPr>
      <w:spacing w:beforeLines="50" w:before="50" w:afterLines="50" w:after="50"/>
      <w:outlineLvl w:val="1"/>
    </w:pPr>
  </w:style>
  <w:style w:type="paragraph" w:customStyle="1" w:styleId="a2">
    <w:name w:val="前言标题"/>
    <w:next w:val="a9"/>
    <w:rsid w:val="001D0ABE"/>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c">
    <w:name w:val="标准文件_一级无标题"/>
    <w:basedOn w:val="a4"/>
    <w:qFormat/>
    <w:rsid w:val="001D0ABE"/>
    <w:pPr>
      <w:spacing w:beforeLines="0" w:before="0" w:afterLines="0" w:after="0"/>
      <w:outlineLvl w:val="9"/>
    </w:pPr>
    <w:rPr>
      <w:rFonts w:ascii="宋体" w:eastAsia="宋体"/>
    </w:rPr>
  </w:style>
  <w:style w:type="character" w:customStyle="1" w:styleId="70">
    <w:name w:val="标题 7 字符"/>
    <w:basedOn w:val="aa"/>
    <w:link w:val="7"/>
    <w:rsid w:val="00582A0D"/>
    <w:rPr>
      <w:rFonts w:ascii="Calibri" w:eastAsia="宋体" w:hAnsi="Calibri" w:cs="Times New Roman"/>
      <w:b/>
      <w:bCs/>
      <w:sz w:val="24"/>
      <w:szCs w:val="24"/>
    </w:rPr>
  </w:style>
  <w:style w:type="paragraph" w:styleId="afd">
    <w:name w:val="List Paragraph"/>
    <w:basedOn w:val="a9"/>
    <w:uiPriority w:val="99"/>
    <w:rsid w:val="00516899"/>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189045">
      <w:bodyDiv w:val="1"/>
      <w:marLeft w:val="0"/>
      <w:marRight w:val="0"/>
      <w:marTop w:val="0"/>
      <w:marBottom w:val="0"/>
      <w:divBdr>
        <w:top w:val="none" w:sz="0" w:space="0" w:color="auto"/>
        <w:left w:val="none" w:sz="0" w:space="0" w:color="auto"/>
        <w:bottom w:val="none" w:sz="0" w:space="0" w:color="auto"/>
        <w:right w:val="none" w:sz="0" w:space="0" w:color="auto"/>
      </w:divBdr>
    </w:div>
    <w:div w:id="16995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F2977-34BB-4ACC-941B-A4B3DDC3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8</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Administrator</cp:lastModifiedBy>
  <cp:revision>28</cp:revision>
  <cp:lastPrinted>2023-10-17T07:46:00Z</cp:lastPrinted>
  <dcterms:created xsi:type="dcterms:W3CDTF">2024-09-05T07:39:00Z</dcterms:created>
  <dcterms:modified xsi:type="dcterms:W3CDTF">2025-11-26T03:08:00Z</dcterms:modified>
</cp:coreProperties>
</file>