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81D2A" w14:paraId="21BB2496" w14:textId="77777777">
        <w:tc>
          <w:tcPr>
            <w:tcW w:w="509" w:type="dxa"/>
          </w:tcPr>
          <w:p w14:paraId="65D687E8" w14:textId="77777777" w:rsidR="00081D2A" w:rsidRDefault="003973C5">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228C930" w14:textId="5FAF5784" w:rsidR="00081D2A" w:rsidRDefault="003973C5">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1552D">
              <w:rPr>
                <w:rFonts w:ascii="黑体" w:eastAsia="黑体" w:hAnsi="黑体"/>
                <w:sz w:val="21"/>
                <w:szCs w:val="21"/>
              </w:rPr>
              <w:t>点击此处添加ICS号</w:t>
            </w:r>
            <w:r>
              <w:rPr>
                <w:rFonts w:ascii="黑体" w:eastAsia="黑体" w:hAnsi="黑体"/>
                <w:sz w:val="21"/>
                <w:szCs w:val="21"/>
              </w:rPr>
              <w:fldChar w:fldCharType="end"/>
            </w:r>
            <w:bookmarkEnd w:id="0"/>
          </w:p>
        </w:tc>
      </w:tr>
      <w:tr w:rsidR="00081D2A" w14:paraId="4042AD1E" w14:textId="77777777">
        <w:tc>
          <w:tcPr>
            <w:tcW w:w="509" w:type="dxa"/>
          </w:tcPr>
          <w:p w14:paraId="23774292" w14:textId="77777777" w:rsidR="00081D2A" w:rsidRDefault="003973C5">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81D2A" w14:paraId="3C66BFB8" w14:textId="77777777">
              <w:trPr>
                <w:trHeight w:hRule="exact" w:val="1021"/>
              </w:trPr>
              <w:tc>
                <w:tcPr>
                  <w:tcW w:w="9242" w:type="dxa"/>
                  <w:vAlign w:val="center"/>
                </w:tcPr>
                <w:p w14:paraId="314197BB" w14:textId="77777777" w:rsidR="00081D2A" w:rsidRDefault="003973C5" w:rsidP="00B245E5">
                  <w:pPr>
                    <w:pStyle w:val="afffff0"/>
                    <w:framePr w:w="0" w:hRule="auto" w:wrap="auto" w:hAnchor="text" w:xAlign="left" w:yAlign="inline" w:anchorLock="0"/>
                    <w:ind w:left="420" w:right="624"/>
                    <w:rPr>
                      <w:rFonts w:ascii="宋体" w:hAnsi="宋体"/>
                      <w:sz w:val="28"/>
                      <w:szCs w:val="28"/>
                    </w:rPr>
                  </w:pPr>
                  <w:r>
                    <w:rPr>
                      <w:noProof/>
                    </w:rPr>
                    <w:drawing>
                      <wp:inline distT="0" distB="0" distL="0" distR="0" wp14:anchorId="0566466D" wp14:editId="3FA8811D">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E6E143F" wp14:editId="200B7F25">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NMSP</w:t>
                  </w:r>
                  <w:r>
                    <w:fldChar w:fldCharType="end"/>
                  </w:r>
                  <w:bookmarkEnd w:id="1"/>
                </w:p>
              </w:tc>
            </w:tr>
          </w:tbl>
          <w:p w14:paraId="4CD5C711" w14:textId="77777777" w:rsidR="00081D2A" w:rsidRDefault="003973C5">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58F83ED9" w14:textId="77777777" w:rsidR="00081D2A" w:rsidRDefault="003973C5">
      <w:pPr>
        <w:pStyle w:val="afffff1"/>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bookmarkStart w:id="5" w:name="OLE_LINK23"/>
      <w:r>
        <w:rPr>
          <w:rFonts w:ascii="黑体" w:eastAsia="黑体" w:hint="eastAsia"/>
          <w:b w:val="0"/>
          <w:w w:val="100"/>
          <w:sz w:val="48"/>
        </w:rPr>
        <w:t>内蒙古标准发展促进会</w:t>
      </w:r>
      <w:bookmarkEnd w:id="5"/>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68FFAB3" w14:textId="77777777" w:rsidR="00081D2A" w:rsidRDefault="003973C5">
      <w:pPr>
        <w:pStyle w:val="affffffffff3"/>
        <w:framePr w:wrap="auto"/>
      </w:pPr>
      <w:r>
        <w:t>T/</w:t>
      </w:r>
      <w:r>
        <w:fldChar w:fldCharType="begin">
          <w:ffData>
            <w:name w:val="文字1"/>
            <w:enabled/>
            <w:calcOnExit w:val="0"/>
            <w:textInput>
              <w:default w:val="XXX"/>
            </w:textInput>
          </w:ffData>
        </w:fldChar>
      </w:r>
      <w:bookmarkStart w:id="6" w:name="文字1"/>
      <w:r>
        <w:instrText xml:space="preserve"> FORMTEXT </w:instrText>
      </w:r>
      <w:r>
        <w:fldChar w:fldCharType="separate"/>
      </w:r>
      <w:r>
        <w:t>NMSP</w:t>
      </w:r>
      <w:r>
        <w:fldChar w:fldCharType="end"/>
      </w:r>
      <w:bookmarkEnd w:id="6"/>
      <w:r>
        <w:t xml:space="preserve"> </w:t>
      </w:r>
      <w:r>
        <w:fldChar w:fldCharType="begin">
          <w:ffData>
            <w:name w:val="NSTD_CODE_F"/>
            <w:enabled/>
            <w:calcOnExit w:val="0"/>
            <w:textInput>
              <w:default w:val="XXXX"/>
            </w:textInput>
          </w:ffData>
        </w:fldChar>
      </w:r>
      <w:bookmarkStart w:id="7" w:name="NSTD_CODE_F"/>
      <w:r>
        <w:instrText xml:space="preserve"> FORMTEXT </w:instrText>
      </w:r>
      <w:r>
        <w:fldChar w:fldCharType="separate"/>
      </w:r>
      <w:r>
        <w:t>XXXX</w:t>
      </w:r>
      <w:r>
        <w:fldChar w:fldCharType="end"/>
      </w:r>
      <w:bookmarkEnd w:id="7"/>
      <w:r>
        <w:rPr>
          <w:rFonts w:hAnsi="黑体"/>
        </w:rPr>
        <w:t>—</w:t>
      </w:r>
      <w:r>
        <w:fldChar w:fldCharType="begin">
          <w:ffData>
            <w:name w:val="NSTD_CODE_B"/>
            <w:enabled/>
            <w:calcOnExit w:val="0"/>
            <w:textInput>
              <w:default w:val="XXXX"/>
            </w:textInput>
          </w:ffData>
        </w:fldChar>
      </w:r>
      <w:bookmarkStart w:id="8" w:name="NSTD_CODE_B"/>
      <w:r>
        <w:instrText xml:space="preserve"> FORMTEXT </w:instrText>
      </w:r>
      <w:r>
        <w:fldChar w:fldCharType="separate"/>
      </w:r>
      <w:r>
        <w:t>XXXX</w:t>
      </w:r>
      <w:r>
        <w:fldChar w:fldCharType="end"/>
      </w:r>
      <w:bookmarkEnd w:id="8"/>
    </w:p>
    <w:p w14:paraId="1C918623" w14:textId="77777777" w:rsidR="00081D2A" w:rsidRDefault="003973C5">
      <w:pPr>
        <w:pStyle w:val="affffffffff4"/>
        <w:framePr w:wrap="auto"/>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14:paraId="15D3AFC7" w14:textId="77777777" w:rsidR="00081D2A" w:rsidRDefault="003973C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4196224" wp14:editId="0CD6E5A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50B2E92" w14:textId="77777777" w:rsidR="00081D2A" w:rsidRDefault="00081D2A">
      <w:pPr>
        <w:pStyle w:val="afffff1"/>
        <w:framePr w:w="9639" w:h="6976" w:hRule="exact" w:hSpace="0" w:vSpace="0" w:wrap="around" w:hAnchor="page" w:y="6408"/>
        <w:jc w:val="center"/>
        <w:rPr>
          <w:rFonts w:ascii="黑体" w:eastAsia="黑体" w:hAnsi="黑体"/>
          <w:b w:val="0"/>
          <w:bCs w:val="0"/>
          <w:w w:val="100"/>
        </w:rPr>
      </w:pPr>
    </w:p>
    <w:p w14:paraId="4906899B" w14:textId="64495246" w:rsidR="00081D2A" w:rsidRDefault="003973C5">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B245E5">
        <w:t>乳制品智慧实验室 试剂配制自动化要求</w:t>
      </w:r>
      <w:r>
        <w:fldChar w:fldCharType="end"/>
      </w:r>
      <w:bookmarkEnd w:id="10"/>
    </w:p>
    <w:p w14:paraId="1AD9CECF" w14:textId="77777777" w:rsidR="00081D2A" w:rsidRDefault="00081D2A">
      <w:pPr>
        <w:framePr w:w="9639" w:h="6974" w:hRule="exact" w:wrap="around" w:vAnchor="page" w:hAnchor="page" w:x="1419" w:y="6408" w:anchorLock="1"/>
        <w:ind w:left="-1418"/>
      </w:pPr>
    </w:p>
    <w:p w14:paraId="30DFAA53" w14:textId="77777777" w:rsidR="00081D2A" w:rsidRDefault="003973C5">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Dairy smart lab </w:t>
      </w:r>
      <w:r>
        <w:rPr>
          <w:rFonts w:eastAsia="黑体" w:hint="eastAsia"/>
          <w:szCs w:val="28"/>
        </w:rPr>
        <w:t>—</w:t>
      </w:r>
      <w:r>
        <w:rPr>
          <w:rFonts w:eastAsia="黑体" w:hint="eastAsia"/>
          <w:szCs w:val="28"/>
        </w:rPr>
        <w:t xml:space="preserve"> Requirements for automation of reagent preparation</w:t>
      </w:r>
      <w:r>
        <w:rPr>
          <w:rFonts w:eastAsia="黑体"/>
          <w:szCs w:val="28"/>
        </w:rPr>
        <w:fldChar w:fldCharType="end"/>
      </w:r>
      <w:bookmarkEnd w:id="11"/>
    </w:p>
    <w:p w14:paraId="0F9604CD" w14:textId="77777777" w:rsidR="00081D2A" w:rsidRDefault="00081D2A">
      <w:pPr>
        <w:framePr w:w="9639" w:h="6974" w:hRule="exact" w:wrap="around" w:vAnchor="page" w:hAnchor="page" w:x="1419" w:y="6408" w:anchorLock="1"/>
        <w:spacing w:line="760" w:lineRule="exact"/>
        <w:ind w:left="-1418"/>
      </w:pPr>
    </w:p>
    <w:p w14:paraId="0942ED5D" w14:textId="77777777" w:rsidR="00081D2A" w:rsidRDefault="00081D2A">
      <w:pPr>
        <w:pStyle w:val="afffffff9"/>
        <w:framePr w:w="9639" w:h="6974" w:hRule="exact" w:wrap="around" w:vAnchor="page" w:hAnchor="page" w:x="1419" w:y="6408" w:anchorLock="1"/>
        <w:textAlignment w:val="bottom"/>
        <w:rPr>
          <w:rFonts w:eastAsia="黑体"/>
          <w:szCs w:val="28"/>
        </w:rPr>
      </w:pPr>
    </w:p>
    <w:p w14:paraId="6798C7CC" w14:textId="02D9936B" w:rsidR="00081D2A" w:rsidRDefault="003973C5">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B245E5">
        <w:rPr>
          <w:sz w:val="24"/>
          <w:szCs w:val="28"/>
        </w:rPr>
      </w:r>
      <w:r w:rsidR="00EC6B3C">
        <w:rPr>
          <w:sz w:val="24"/>
          <w:szCs w:val="28"/>
        </w:rPr>
        <w:fldChar w:fldCharType="separate"/>
      </w:r>
      <w:r>
        <w:rPr>
          <w:sz w:val="24"/>
          <w:szCs w:val="28"/>
        </w:rPr>
        <w:fldChar w:fldCharType="end"/>
      </w:r>
      <w:bookmarkEnd w:id="12"/>
    </w:p>
    <w:p w14:paraId="6B35D418" w14:textId="6815EE14" w:rsidR="00081D2A" w:rsidRDefault="003973C5">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sidR="00B245E5">
        <w:rPr>
          <w:sz w:val="21"/>
          <w:szCs w:val="28"/>
        </w:rPr>
      </w:r>
      <w:r>
        <w:rPr>
          <w:sz w:val="21"/>
          <w:szCs w:val="28"/>
        </w:rPr>
        <w:fldChar w:fldCharType="separate"/>
      </w:r>
      <w:r w:rsidR="00B245E5">
        <w:rPr>
          <w:sz w:val="21"/>
          <w:szCs w:val="28"/>
        </w:rPr>
        <w:t> </w:t>
      </w:r>
      <w:r w:rsidR="00B245E5">
        <w:rPr>
          <w:sz w:val="21"/>
          <w:szCs w:val="28"/>
        </w:rPr>
        <w:t> </w:t>
      </w:r>
      <w:r w:rsidR="00B245E5">
        <w:rPr>
          <w:sz w:val="21"/>
          <w:szCs w:val="28"/>
        </w:rPr>
        <w:t> </w:t>
      </w:r>
      <w:r w:rsidR="00B245E5">
        <w:rPr>
          <w:sz w:val="21"/>
          <w:szCs w:val="28"/>
        </w:rPr>
        <w:t> </w:t>
      </w:r>
      <w:r w:rsidR="00B245E5">
        <w:rPr>
          <w:sz w:val="21"/>
          <w:szCs w:val="28"/>
        </w:rPr>
        <w:t> </w:t>
      </w:r>
      <w:r>
        <w:rPr>
          <w:sz w:val="21"/>
          <w:szCs w:val="28"/>
        </w:rPr>
        <w:fldChar w:fldCharType="end"/>
      </w:r>
      <w:bookmarkEnd w:id="13"/>
    </w:p>
    <w:p w14:paraId="0B1687A5" w14:textId="77777777" w:rsidR="00081D2A" w:rsidRDefault="003973C5">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EC6B3C">
        <w:rPr>
          <w:b/>
          <w:sz w:val="21"/>
          <w:szCs w:val="28"/>
        </w:rPr>
      </w:r>
      <w:r w:rsidR="00EC6B3C">
        <w:rPr>
          <w:b/>
          <w:sz w:val="21"/>
          <w:szCs w:val="28"/>
        </w:rPr>
        <w:fldChar w:fldCharType="separate"/>
      </w:r>
      <w:r>
        <w:rPr>
          <w:b/>
          <w:sz w:val="21"/>
          <w:szCs w:val="28"/>
        </w:rPr>
        <w:fldChar w:fldCharType="end"/>
      </w:r>
      <w:bookmarkEnd w:id="14"/>
    </w:p>
    <w:p w14:paraId="7A5E8035" w14:textId="77777777" w:rsidR="00081D2A" w:rsidRDefault="003973C5">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16696519" w14:textId="77777777" w:rsidR="00081D2A" w:rsidRDefault="003973C5">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64581CAA" w14:textId="77777777" w:rsidR="00081D2A" w:rsidRDefault="003973C5">
      <w:pPr>
        <w:pStyle w:val="affffffff9"/>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w:t>
      </w:r>
      <w:r>
        <w:rPr>
          <w:rFonts w:hAnsi="黑体"/>
          <w:w w:val="100"/>
          <w:sz w:val="28"/>
        </w:rPr>
        <w:t>发展</w:t>
      </w:r>
      <w:r>
        <w:rPr>
          <w:rFonts w:hAnsi="黑体" w:hint="eastAsia"/>
          <w:w w:val="100"/>
          <w:sz w:val="28"/>
        </w:rPr>
        <w:t>促进会</w:t>
      </w:r>
      <w:r>
        <w:rPr>
          <w:rFonts w:hAnsi="黑体"/>
          <w:w w:val="100"/>
          <w:sz w:val="28"/>
        </w:rPr>
        <w:fldChar w:fldCharType="end"/>
      </w:r>
      <w:bookmarkEnd w:id="21"/>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23508285" w14:textId="77777777" w:rsidR="00081D2A" w:rsidRDefault="003973C5">
      <w:pPr>
        <w:rPr>
          <w:rFonts w:ascii="宋体" w:hAnsi="宋体"/>
          <w:sz w:val="28"/>
          <w:szCs w:val="28"/>
        </w:rPr>
        <w:sectPr w:rsidR="00081D2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B352B22" wp14:editId="31C48DA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FCA39DD" w14:textId="77777777" w:rsidR="0021552D" w:rsidRDefault="0021552D" w:rsidP="0021552D">
      <w:pPr>
        <w:pStyle w:val="a6"/>
        <w:spacing w:before="900" w:after="360"/>
      </w:pPr>
      <w:bookmarkStart w:id="22" w:name="BookMark2"/>
      <w:r w:rsidRPr="0021552D">
        <w:rPr>
          <w:spacing w:val="320"/>
        </w:rPr>
        <w:lastRenderedPageBreak/>
        <w:t>前</w:t>
      </w:r>
      <w:r>
        <w:t>言</w:t>
      </w:r>
    </w:p>
    <w:p w14:paraId="79CF4169" w14:textId="77777777" w:rsidR="0021552D" w:rsidRDefault="0021552D" w:rsidP="0021552D">
      <w:pPr>
        <w:pStyle w:val="afffff6"/>
        <w:ind w:firstLine="420"/>
      </w:pPr>
      <w:r>
        <w:rPr>
          <w:rFonts w:hint="eastAsia"/>
        </w:rPr>
        <w:t>本文件按照GB/T 1.1—2020《标准化工作导则  第1部分：标准化文件的结构和起草规则》的规定起草。</w:t>
      </w:r>
    </w:p>
    <w:p w14:paraId="6B6E0A18" w14:textId="77777777" w:rsidR="0021552D" w:rsidRDefault="0021552D" w:rsidP="0021552D">
      <w:pPr>
        <w:pStyle w:val="afffff6"/>
        <w:ind w:firstLine="420"/>
      </w:pPr>
      <w:bookmarkStart w:id="23" w:name="_Hlk221635633"/>
      <w:r>
        <w:rPr>
          <w:rFonts w:hint="eastAsia"/>
        </w:rPr>
        <w:t>本文件由</w:t>
      </w:r>
      <w:r w:rsidRPr="00103BD4">
        <w:rPr>
          <w:rFonts w:hint="eastAsia"/>
        </w:rPr>
        <w:t>内蒙古蒙牛乳业（集团）股份有限公司</w:t>
      </w:r>
      <w:r>
        <w:rPr>
          <w:rFonts w:hint="eastAsia"/>
        </w:rPr>
        <w:t>提出。</w:t>
      </w:r>
    </w:p>
    <w:p w14:paraId="77863094" w14:textId="77777777" w:rsidR="0021552D" w:rsidRDefault="0021552D" w:rsidP="0021552D">
      <w:pPr>
        <w:pStyle w:val="afffff6"/>
        <w:ind w:firstLine="420"/>
      </w:pPr>
      <w:r>
        <w:rPr>
          <w:rFonts w:hint="eastAsia"/>
        </w:rPr>
        <w:t>本文件由</w:t>
      </w:r>
      <w:bookmarkStart w:id="24" w:name="OLE_LINK27"/>
      <w:r>
        <w:rPr>
          <w:rFonts w:hint="eastAsia"/>
        </w:rPr>
        <w:t>内蒙古标准发展促进会归口</w:t>
      </w:r>
      <w:bookmarkEnd w:id="24"/>
      <w:r>
        <w:rPr>
          <w:rFonts w:hint="eastAsia"/>
        </w:rPr>
        <w:t>。</w:t>
      </w:r>
    </w:p>
    <w:bookmarkEnd w:id="23"/>
    <w:p w14:paraId="53F11A54" w14:textId="77777777" w:rsidR="0021552D" w:rsidRDefault="0021552D" w:rsidP="0021552D">
      <w:pPr>
        <w:pStyle w:val="afffff6"/>
        <w:ind w:firstLine="420"/>
      </w:pPr>
      <w:r>
        <w:rPr>
          <w:rFonts w:hint="eastAsia"/>
        </w:rPr>
        <w:t>本文件起草单位：</w:t>
      </w:r>
    </w:p>
    <w:p w14:paraId="2E92F606" w14:textId="77777777" w:rsidR="0021552D" w:rsidRDefault="0021552D" w:rsidP="0021552D">
      <w:pPr>
        <w:pStyle w:val="afffff6"/>
        <w:ind w:firstLine="420"/>
      </w:pPr>
      <w:r>
        <w:rPr>
          <w:rFonts w:hint="eastAsia"/>
        </w:rPr>
        <w:t>本文件主要起草人：</w:t>
      </w:r>
    </w:p>
    <w:p w14:paraId="40BD5308" w14:textId="77777777" w:rsidR="0021552D" w:rsidRDefault="0021552D" w:rsidP="0021552D">
      <w:pPr>
        <w:pStyle w:val="afffff6"/>
        <w:ind w:firstLine="420"/>
      </w:pPr>
    </w:p>
    <w:p w14:paraId="1FB8CA51" w14:textId="67E7BFFE" w:rsidR="0021552D" w:rsidRPr="0021552D" w:rsidRDefault="0021552D" w:rsidP="0021552D">
      <w:pPr>
        <w:pStyle w:val="afffff6"/>
        <w:ind w:firstLine="420"/>
        <w:sectPr w:rsidR="0021552D" w:rsidRPr="0021552D" w:rsidSect="0021552D">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62ABFD35" w14:textId="7A9776E3" w:rsidR="00081D2A" w:rsidRDefault="00081D2A">
      <w:pPr>
        <w:spacing w:line="20" w:lineRule="exact"/>
        <w:jc w:val="center"/>
        <w:rPr>
          <w:rFonts w:ascii="黑体" w:eastAsia="黑体" w:hAnsi="黑体"/>
          <w:sz w:val="32"/>
          <w:szCs w:val="32"/>
        </w:rPr>
      </w:pPr>
      <w:bookmarkStart w:id="25" w:name="BookMark4"/>
      <w:bookmarkEnd w:id="22"/>
    </w:p>
    <w:p w14:paraId="7B1DD2BC" w14:textId="77777777" w:rsidR="00081D2A" w:rsidRDefault="00081D2A">
      <w:pPr>
        <w:spacing w:line="20" w:lineRule="exact"/>
        <w:jc w:val="center"/>
        <w:rPr>
          <w:rFonts w:ascii="黑体" w:eastAsia="黑体" w:hAnsi="黑体"/>
          <w:sz w:val="32"/>
          <w:szCs w:val="32"/>
        </w:rPr>
      </w:pPr>
    </w:p>
    <w:p w14:paraId="422A797F" w14:textId="77777777" w:rsidR="00081D2A" w:rsidRDefault="00EC6B3C" w:rsidP="00B245E5">
      <w:pPr>
        <w:pStyle w:val="afffffffff9"/>
        <w:spacing w:beforeLines="1" w:before="2" w:afterLines="220" w:after="528"/>
      </w:pPr>
      <w:sdt>
        <w:sdtPr>
          <w:tag w:val="NEW_STAND_NAME"/>
          <w:id w:val="595910757"/>
          <w:lock w:val="sdtLocked"/>
          <w:placeholder>
            <w:docPart w:val="E61B7D39EFC143768C08E5C89EA6C0D5"/>
          </w:placeholder>
        </w:sdtPr>
        <w:sdtEndPr/>
        <w:sdtContent>
          <w:bookmarkStart w:id="26" w:name="NEW_STAND_NAME"/>
          <w:r w:rsidR="003973C5">
            <w:rPr>
              <w:rFonts w:hint="eastAsia"/>
            </w:rPr>
            <w:t>乳制品智慧实验室 试剂配制自动化要求</w:t>
          </w:r>
        </w:sdtContent>
      </w:sdt>
    </w:p>
    <w:p w14:paraId="7283D912" w14:textId="77777777" w:rsidR="00081D2A" w:rsidRDefault="003973C5">
      <w:pPr>
        <w:pStyle w:val="affc"/>
        <w:spacing w:before="240" w:after="240"/>
      </w:pPr>
      <w:bookmarkStart w:id="27" w:name="_Toc26648465"/>
      <w:bookmarkStart w:id="28" w:name="_Toc17233333"/>
      <w:bookmarkStart w:id="29" w:name="_Toc26986771"/>
      <w:bookmarkStart w:id="30" w:name="_Toc26986530"/>
      <w:bookmarkStart w:id="31" w:name="_Toc17233325"/>
      <w:bookmarkStart w:id="32" w:name="_Toc97192964"/>
      <w:bookmarkStart w:id="33" w:name="_Toc24884211"/>
      <w:bookmarkStart w:id="34" w:name="_Toc24884218"/>
      <w:bookmarkStart w:id="35" w:name="_Toc26718930"/>
      <w:bookmarkEnd w:id="26"/>
      <w:r>
        <w:rPr>
          <w:rFonts w:hint="eastAsia"/>
        </w:rPr>
        <w:t>范围</w:t>
      </w:r>
      <w:bookmarkEnd w:id="27"/>
      <w:bookmarkEnd w:id="28"/>
      <w:bookmarkEnd w:id="29"/>
      <w:bookmarkEnd w:id="30"/>
      <w:bookmarkEnd w:id="31"/>
      <w:bookmarkEnd w:id="32"/>
      <w:bookmarkEnd w:id="33"/>
      <w:bookmarkEnd w:id="34"/>
      <w:bookmarkEnd w:id="35"/>
    </w:p>
    <w:p w14:paraId="472B82DF" w14:textId="77777777" w:rsidR="00081D2A" w:rsidRDefault="003973C5">
      <w:pPr>
        <w:pStyle w:val="afffff6"/>
        <w:ind w:firstLine="420"/>
      </w:pPr>
      <w:bookmarkStart w:id="36" w:name="_Toc24884219"/>
      <w:bookmarkStart w:id="37" w:name="_Toc17233326"/>
      <w:bookmarkStart w:id="38" w:name="_Toc17233334"/>
      <w:bookmarkStart w:id="39" w:name="_Toc26648466"/>
      <w:bookmarkStart w:id="40" w:name="_Toc24884212"/>
      <w:r>
        <w:rPr>
          <w:rFonts w:hint="eastAsia"/>
        </w:rPr>
        <w:t>本文件规定了乳制品智慧实验室的理化试剂配制自动化系统的功能要求。</w:t>
      </w:r>
    </w:p>
    <w:p w14:paraId="6B487E40" w14:textId="77777777" w:rsidR="00081D2A" w:rsidRDefault="003973C5">
      <w:pPr>
        <w:pStyle w:val="afffff6"/>
        <w:ind w:firstLine="420"/>
      </w:pPr>
      <w:r>
        <w:rPr>
          <w:rFonts w:hint="eastAsia"/>
        </w:rPr>
        <w:t>本文件适用于乳制品智慧实验室的自动化配液系统的设计。</w:t>
      </w:r>
    </w:p>
    <w:p w14:paraId="572043E7" w14:textId="77777777" w:rsidR="00081D2A" w:rsidRDefault="003973C5">
      <w:pPr>
        <w:pStyle w:val="affc"/>
        <w:spacing w:before="240" w:after="240"/>
      </w:pPr>
      <w:bookmarkStart w:id="41" w:name="_Toc97192965"/>
      <w:bookmarkStart w:id="42" w:name="_Toc26718931"/>
      <w:bookmarkStart w:id="43" w:name="_Toc26986772"/>
      <w:bookmarkStart w:id="44" w:name="_Toc26986531"/>
      <w:r>
        <w:rPr>
          <w:rFonts w:hint="eastAsia"/>
        </w:rPr>
        <w:t>规范性引用文件</w:t>
      </w:r>
      <w:bookmarkEnd w:id="36"/>
      <w:bookmarkEnd w:id="37"/>
      <w:bookmarkEnd w:id="38"/>
      <w:bookmarkEnd w:id="39"/>
      <w:bookmarkEnd w:id="40"/>
      <w:bookmarkEnd w:id="41"/>
      <w:bookmarkEnd w:id="42"/>
      <w:bookmarkEnd w:id="43"/>
      <w:bookmarkEnd w:id="44"/>
    </w:p>
    <w:p w14:paraId="45901FF3" w14:textId="77777777" w:rsidR="00191EA8" w:rsidRDefault="00EC6B3C">
      <w:pPr>
        <w:pStyle w:val="afffff6"/>
        <w:ind w:firstLine="420"/>
      </w:pPr>
      <w:sdt>
        <w:sdtPr>
          <w:rPr>
            <w:rFonts w:hint="eastAsia"/>
          </w:rPr>
          <w:id w:val="715848253"/>
          <w:placeholder>
            <w:docPart w:val="ABF6E006B1EA49B887AEFD52EFCDDFD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r w:rsidR="003973C5">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0BD9C911" w14:textId="0621463C" w:rsidR="00081D2A" w:rsidRDefault="003973C5">
      <w:pPr>
        <w:pStyle w:val="afffff6"/>
        <w:ind w:firstLine="420"/>
      </w:pPr>
      <w:r>
        <w:rPr>
          <w:rFonts w:hint="eastAsia"/>
        </w:rPr>
        <w:t>GB/T 18831 机械安全 与防护装置相关的联锁装置 设计和选择原则</w:t>
      </w:r>
    </w:p>
    <w:p w14:paraId="3D0343FA" w14:textId="77777777" w:rsidR="00081D2A" w:rsidRDefault="003973C5" w:rsidP="00191EA8">
      <w:pPr>
        <w:pStyle w:val="afffff6"/>
        <w:ind w:firstLineChars="195" w:firstLine="409"/>
      </w:pPr>
      <w:r>
        <w:rPr>
          <w:rFonts w:hint="eastAsia"/>
        </w:rPr>
        <w:t>GB/T 39556 智能实验室 仪器设备 通讯要求</w:t>
      </w:r>
    </w:p>
    <w:p w14:paraId="4153AD81" w14:textId="07DE3C55" w:rsidR="00081D2A" w:rsidRDefault="0021552D" w:rsidP="00191EA8">
      <w:pPr>
        <w:pStyle w:val="afffff6"/>
        <w:ind w:firstLineChars="195" w:firstLine="409"/>
      </w:pPr>
      <w:r w:rsidRPr="0021552D">
        <w:t>T/NMSP</w:t>
      </w:r>
      <w:r w:rsidR="003973C5">
        <w:rPr>
          <w:rFonts w:hint="eastAsia"/>
        </w:rPr>
        <w:t xml:space="preserve"> XXXX  乳制品智慧实验室 安全管理通则</w:t>
      </w:r>
    </w:p>
    <w:p w14:paraId="60D63909" w14:textId="5635A711" w:rsidR="00081D2A" w:rsidRDefault="0021552D" w:rsidP="00191EA8">
      <w:pPr>
        <w:pStyle w:val="afffff6"/>
        <w:ind w:firstLineChars="195" w:firstLine="409"/>
      </w:pPr>
      <w:r w:rsidRPr="0021552D">
        <w:t>T/NMSP</w:t>
      </w:r>
      <w:r w:rsidR="003973C5">
        <w:rPr>
          <w:rFonts w:hint="eastAsia"/>
        </w:rPr>
        <w:t xml:space="preserve"> XXXX  乳制品智慧实验室 数据全生命周期管理规范</w:t>
      </w:r>
    </w:p>
    <w:p w14:paraId="1556F9B8" w14:textId="77777777" w:rsidR="00081D2A" w:rsidRDefault="003973C5">
      <w:pPr>
        <w:pStyle w:val="affc"/>
        <w:spacing w:before="240" w:after="240"/>
      </w:pPr>
      <w:bookmarkStart w:id="45" w:name="_Toc97192966"/>
      <w:r>
        <w:rPr>
          <w:rFonts w:hint="eastAsia"/>
          <w:szCs w:val="21"/>
        </w:rPr>
        <w:t>术语和定义</w:t>
      </w:r>
      <w:bookmarkEnd w:id="45"/>
    </w:p>
    <w:p w14:paraId="33F4AB2A" w14:textId="222415D1" w:rsidR="00081D2A" w:rsidRDefault="00EC6B3C" w:rsidP="00191EA8">
      <w:pPr>
        <w:pStyle w:val="afffff6"/>
        <w:ind w:firstLine="420"/>
      </w:pPr>
      <w:sdt>
        <w:sdtPr>
          <w:id w:val="-1"/>
          <w:placeholder>
            <w:docPart w:val="C4F6F87A48134A07A3B2BDA96D31616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bookmarkStart w:id="46" w:name="_Toc26986532"/>
          <w:bookmarkEnd w:id="46"/>
          <w:r w:rsidR="003973C5">
            <w:t>下列术语和定义适用于本文件</w:t>
          </w:r>
        </w:sdtContent>
      </w:sdt>
    </w:p>
    <w:p w14:paraId="4C5743CC" w14:textId="77777777" w:rsidR="00081D2A" w:rsidRDefault="00081D2A">
      <w:pPr>
        <w:pStyle w:val="affd"/>
        <w:spacing w:before="120" w:after="120"/>
      </w:pPr>
    </w:p>
    <w:p w14:paraId="4AD0C545" w14:textId="77777777" w:rsidR="00081D2A" w:rsidRDefault="003973C5">
      <w:pPr>
        <w:pStyle w:val="affd"/>
        <w:numPr>
          <w:ilvl w:val="2"/>
          <w:numId w:val="0"/>
        </w:numPr>
        <w:spacing w:before="120" w:after="120"/>
        <w:ind w:firstLineChars="200" w:firstLine="420"/>
      </w:pPr>
      <w:bookmarkStart w:id="47" w:name="_Toc18784"/>
      <w:r>
        <w:t>试剂配制自动化</w:t>
      </w:r>
      <w:r>
        <w:rPr>
          <w:rFonts w:hint="eastAsia"/>
        </w:rPr>
        <w:t xml:space="preserve"> reagent preparation automation</w:t>
      </w:r>
      <w:bookmarkEnd w:id="47"/>
    </w:p>
    <w:p w14:paraId="462CD1F1" w14:textId="77777777" w:rsidR="00081D2A" w:rsidRDefault="003973C5">
      <w:pPr>
        <w:pStyle w:val="afffff6"/>
        <w:ind w:firstLine="420"/>
      </w:pPr>
      <w:r>
        <w:rPr>
          <w:rFonts w:hint="eastAsia"/>
        </w:rPr>
        <w:t>通过自动化设备、控制系统和软件程序，按照预设的配方和参数，自动完成试剂的称量、溶解、混合、分装等试剂配制操作过程。</w:t>
      </w:r>
    </w:p>
    <w:p w14:paraId="407ED747" w14:textId="77777777" w:rsidR="00081D2A" w:rsidRDefault="00081D2A">
      <w:pPr>
        <w:pStyle w:val="affd"/>
        <w:spacing w:before="120" w:after="120"/>
      </w:pPr>
      <w:bookmarkStart w:id="48" w:name="_Toc12733"/>
      <w:bookmarkEnd w:id="48"/>
    </w:p>
    <w:p w14:paraId="5D1598A1" w14:textId="77777777" w:rsidR="00081D2A" w:rsidRDefault="003973C5">
      <w:pPr>
        <w:pStyle w:val="affd"/>
        <w:numPr>
          <w:ilvl w:val="2"/>
          <w:numId w:val="0"/>
        </w:numPr>
        <w:spacing w:before="120" w:after="120"/>
        <w:ind w:firstLineChars="200" w:firstLine="420"/>
      </w:pPr>
      <w:bookmarkStart w:id="49" w:name="_Toc6437"/>
      <w:r>
        <w:t>模块化</w:t>
      </w:r>
      <w:r>
        <w:rPr>
          <w:rFonts w:hint="eastAsia"/>
        </w:rPr>
        <w:t xml:space="preserve"> modular</w:t>
      </w:r>
      <w:bookmarkEnd w:id="49"/>
    </w:p>
    <w:p w14:paraId="208D5087" w14:textId="77777777" w:rsidR="00081D2A" w:rsidRDefault="003973C5">
      <w:pPr>
        <w:pStyle w:val="afffff6"/>
        <w:ind w:firstLine="420"/>
      </w:pPr>
      <w:r>
        <w:rPr>
          <w:rFonts w:hint="eastAsia"/>
        </w:rPr>
        <w:t>将试剂配制过程中的各个环节设计成相对独立、可组合、可替换的功能单元，具备升级和扩展的功能。</w:t>
      </w:r>
    </w:p>
    <w:p w14:paraId="6856FE11" w14:textId="77777777" w:rsidR="00081D2A" w:rsidRDefault="003973C5">
      <w:pPr>
        <w:pStyle w:val="affc"/>
        <w:spacing w:before="240" w:after="240"/>
        <w:rPr>
          <w:rFonts w:hAnsi="宋体"/>
        </w:rPr>
      </w:pPr>
      <w:bookmarkStart w:id="50" w:name="_Toc18401"/>
      <w:r>
        <w:rPr>
          <w:rFonts w:hint="eastAsia"/>
        </w:rPr>
        <w:t>总体</w:t>
      </w:r>
      <w:r>
        <w:t>要求</w:t>
      </w:r>
      <w:bookmarkEnd w:id="50"/>
    </w:p>
    <w:p w14:paraId="6C5DC6C3" w14:textId="77777777" w:rsidR="00081D2A" w:rsidRDefault="003973C5">
      <w:pPr>
        <w:pStyle w:val="afffff6"/>
        <w:ind w:firstLine="420"/>
      </w:pPr>
      <w:r>
        <w:rPr>
          <w:rFonts w:hint="eastAsia"/>
        </w:rPr>
        <w:t>乳制品智慧实验室的试剂配制系统设计</w:t>
      </w:r>
      <w:proofErr w:type="gramStart"/>
      <w:r>
        <w:rPr>
          <w:rFonts w:hint="eastAsia"/>
        </w:rPr>
        <w:t>宜满足</w:t>
      </w:r>
      <w:proofErr w:type="gramEnd"/>
      <w:r>
        <w:rPr>
          <w:rFonts w:hint="eastAsia"/>
        </w:rPr>
        <w:t>以下要求：</w:t>
      </w:r>
    </w:p>
    <w:p w14:paraId="649F18F4" w14:textId="77777777" w:rsidR="00081D2A" w:rsidRDefault="003973C5">
      <w:pPr>
        <w:pStyle w:val="afffff6"/>
        <w:ind w:firstLine="420"/>
      </w:pPr>
      <w:r>
        <w:rPr>
          <w:rFonts w:hint="eastAsia"/>
        </w:rPr>
        <w:t>a）应确保自动化设备与信息化系统之间交互信息的真实性、完整性，符合</w:t>
      </w:r>
      <w:r>
        <w:t>GB/T 39556</w:t>
      </w:r>
      <w:r>
        <w:rPr>
          <w:rFonts w:hint="eastAsia"/>
        </w:rPr>
        <w:t>的相关规定；</w:t>
      </w:r>
    </w:p>
    <w:p w14:paraId="468D3B0E" w14:textId="77777777" w:rsidR="00081D2A" w:rsidRDefault="003973C5">
      <w:pPr>
        <w:pStyle w:val="afffff6"/>
        <w:ind w:firstLine="420"/>
      </w:pPr>
      <w:r>
        <w:rPr>
          <w:rFonts w:hint="eastAsia"/>
        </w:rPr>
        <w:t>b）应具备防护装置相关的联锁装置的设计和选择原则，符合</w:t>
      </w:r>
      <w:r>
        <w:t>GB/T 18831</w:t>
      </w:r>
      <w:r>
        <w:rPr>
          <w:rFonts w:hint="eastAsia"/>
        </w:rPr>
        <w:t>的相关规定；</w:t>
      </w:r>
    </w:p>
    <w:p w14:paraId="331F6FF0" w14:textId="77777777" w:rsidR="00081D2A" w:rsidRDefault="003973C5">
      <w:pPr>
        <w:pStyle w:val="afffff6"/>
        <w:ind w:firstLine="420"/>
      </w:pPr>
      <w:r>
        <w:rPr>
          <w:rFonts w:hint="eastAsia"/>
        </w:rPr>
        <w:t>c）应具备操作灵活性和功能可配置性，能确保试剂配制的准确性、一致性和高效性；</w:t>
      </w:r>
    </w:p>
    <w:p w14:paraId="58161A96" w14:textId="77777777" w:rsidR="00081D2A" w:rsidRDefault="003973C5">
      <w:pPr>
        <w:pStyle w:val="afffff6"/>
        <w:ind w:firstLine="420"/>
      </w:pPr>
      <w:r>
        <w:rPr>
          <w:rFonts w:hint="eastAsia"/>
        </w:rPr>
        <w:t>d）宜具备精确的低温环境控制与存储能力，确保低温试剂在配制、暂存及转移全程处于规定的温控范围内。</w:t>
      </w:r>
    </w:p>
    <w:p w14:paraId="6306C282" w14:textId="77777777" w:rsidR="00081D2A" w:rsidRDefault="003973C5">
      <w:pPr>
        <w:pStyle w:val="affc"/>
        <w:spacing w:before="240" w:after="240"/>
        <w:rPr>
          <w:rFonts w:hAnsi="宋体"/>
        </w:rPr>
      </w:pPr>
      <w:bookmarkStart w:id="51" w:name="_Toc31108"/>
      <w:r>
        <w:rPr>
          <w:rFonts w:hint="eastAsia"/>
        </w:rPr>
        <w:t>业务流程设计</w:t>
      </w:r>
      <w:bookmarkEnd w:id="51"/>
      <w:r>
        <w:rPr>
          <w:rFonts w:hint="eastAsia"/>
        </w:rPr>
        <w:t xml:space="preserve">  </w:t>
      </w:r>
    </w:p>
    <w:p w14:paraId="1560E326" w14:textId="77777777" w:rsidR="00081D2A" w:rsidRDefault="003973C5">
      <w:pPr>
        <w:pStyle w:val="afffff6"/>
        <w:ind w:firstLine="420"/>
      </w:pPr>
      <w:r>
        <w:rPr>
          <w:rFonts w:hint="eastAsia"/>
        </w:rPr>
        <w:t>通过自动化试剂配制设备的开发与信息化匹配，借助专业软件解析技术实现仪器链接、条码生成与扫描、数据自动提取与采集等功能。通过信息化方式集成，实现试剂配制报告的自动生成。</w:t>
      </w:r>
    </w:p>
    <w:p w14:paraId="40F6EE30" w14:textId="77777777" w:rsidR="00081D2A" w:rsidRDefault="003973C5">
      <w:pPr>
        <w:pStyle w:val="afffff6"/>
        <w:spacing w:line="360" w:lineRule="auto"/>
        <w:ind w:firstLineChars="0" w:firstLine="0"/>
      </w:pPr>
      <w:r>
        <w:rPr>
          <w:rFonts w:hint="eastAsia"/>
          <w:noProof/>
        </w:rPr>
        <w:lastRenderedPageBreak/>
        <w:drawing>
          <wp:inline distT="0" distB="0" distL="114300" distR="114300" wp14:anchorId="5C7BBC8D" wp14:editId="11FD487D">
            <wp:extent cx="5937885" cy="3847465"/>
            <wp:effectExtent l="0" t="0" r="5715" b="8255"/>
            <wp:docPr id="3" name="图片 3" descr="试剂配置自动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试剂配置自动化"/>
                    <pic:cNvPicPr>
                      <a:picLocks noChangeAspect="1"/>
                    </pic:cNvPicPr>
                  </pic:nvPicPr>
                  <pic:blipFill>
                    <a:blip r:embed="rId20"/>
                    <a:stretch>
                      <a:fillRect/>
                    </a:stretch>
                  </pic:blipFill>
                  <pic:spPr>
                    <a:xfrm>
                      <a:off x="0" y="0"/>
                      <a:ext cx="5937885" cy="3847465"/>
                    </a:xfrm>
                    <a:prstGeom prst="rect">
                      <a:avLst/>
                    </a:prstGeom>
                  </pic:spPr>
                </pic:pic>
              </a:graphicData>
            </a:graphic>
          </wp:inline>
        </w:drawing>
      </w:r>
    </w:p>
    <w:p w14:paraId="5C1C88EB" w14:textId="77777777" w:rsidR="00081D2A" w:rsidRDefault="003973C5">
      <w:pPr>
        <w:pStyle w:val="afd"/>
        <w:spacing w:before="120" w:after="120"/>
      </w:pPr>
      <w:r>
        <w:rPr>
          <w:rFonts w:hint="eastAsia"/>
        </w:rPr>
        <w:t>试剂配制自动化业务流程设计图</w:t>
      </w:r>
    </w:p>
    <w:p w14:paraId="4DBD8546" w14:textId="77777777" w:rsidR="00081D2A" w:rsidRDefault="003973C5">
      <w:pPr>
        <w:pStyle w:val="affc"/>
        <w:spacing w:before="240" w:after="240"/>
      </w:pPr>
      <w:bookmarkStart w:id="52" w:name="_Toc9482"/>
      <w:r>
        <w:t>自动化功能要求</w:t>
      </w:r>
      <w:bookmarkEnd w:id="52"/>
    </w:p>
    <w:p w14:paraId="7AAEA977" w14:textId="77777777" w:rsidR="00081D2A" w:rsidRDefault="003973C5">
      <w:pPr>
        <w:pStyle w:val="affd"/>
        <w:spacing w:before="120" w:after="120"/>
      </w:pPr>
      <w:bookmarkStart w:id="53" w:name="_Toc13147"/>
      <w:r>
        <w:t>试剂识别与管理</w:t>
      </w:r>
      <w:bookmarkEnd w:id="53"/>
    </w:p>
    <w:p w14:paraId="19A82EAC" w14:textId="77777777" w:rsidR="00081D2A" w:rsidRDefault="003973C5">
      <w:pPr>
        <w:pStyle w:val="afffff6"/>
        <w:ind w:firstLine="420"/>
      </w:pPr>
      <w:r>
        <w:t>应具备对各类试剂进行自动识别和管理的功能，通过条形码、二维码、射频识别等技术，准确记录试剂的</w:t>
      </w:r>
      <w:r>
        <w:rPr>
          <w:rFonts w:hint="eastAsia"/>
        </w:rPr>
        <w:t>厂商、</w:t>
      </w:r>
      <w:r>
        <w:t>名称、规格、</w:t>
      </w:r>
      <w:r>
        <w:rPr>
          <w:rFonts w:hint="eastAsia"/>
        </w:rPr>
        <w:t>纯度、</w:t>
      </w:r>
      <w:r>
        <w:t>批次、有效期等信息，</w:t>
      </w:r>
      <w:r>
        <w:rPr>
          <w:rFonts w:hint="eastAsia"/>
        </w:rPr>
        <w:t>确保</w:t>
      </w:r>
      <w:r>
        <w:t>试剂库存的实时监控和管理。</w:t>
      </w:r>
    </w:p>
    <w:p w14:paraId="64133A73" w14:textId="77777777" w:rsidR="00081D2A" w:rsidRDefault="003973C5">
      <w:pPr>
        <w:pStyle w:val="afffff6"/>
        <w:ind w:firstLine="420"/>
      </w:pPr>
      <w:r>
        <w:t>能够根据实验需求自动筛选合适的试剂，并对过期、短缺的试剂进行预警提示。</w:t>
      </w:r>
    </w:p>
    <w:p w14:paraId="50B62FEF" w14:textId="77777777" w:rsidR="00081D2A" w:rsidRDefault="003973C5">
      <w:pPr>
        <w:pStyle w:val="affd"/>
        <w:spacing w:before="120" w:after="120"/>
      </w:pPr>
      <w:bookmarkStart w:id="54" w:name="_Toc7982"/>
      <w:r>
        <w:t>称量</w:t>
      </w:r>
      <w:bookmarkEnd w:id="54"/>
    </w:p>
    <w:p w14:paraId="7859BBB6" w14:textId="77777777" w:rsidR="00081D2A" w:rsidRDefault="003973C5">
      <w:pPr>
        <w:pStyle w:val="afffff6"/>
        <w:ind w:firstLine="420"/>
      </w:pPr>
      <w:r>
        <w:t>配备高精度的自动化称量设备，能够根据预设的配方和比例，准确称取各种试剂的重量，称量精度应满足实验要求，一般误差不超过</w:t>
      </w:r>
      <w:r>
        <w:t>±</w:t>
      </w:r>
      <w:r>
        <w:t>[X]%（具体数值根据实际需求确定）。</w:t>
      </w:r>
    </w:p>
    <w:p w14:paraId="258337CB" w14:textId="77777777" w:rsidR="00081D2A" w:rsidRDefault="003973C5">
      <w:pPr>
        <w:pStyle w:val="affd"/>
        <w:spacing w:before="120" w:after="120"/>
      </w:pPr>
      <w:bookmarkStart w:id="55" w:name="_Toc31509"/>
      <w:r>
        <w:t>配</w:t>
      </w:r>
      <w:r>
        <w:rPr>
          <w:rFonts w:hint="eastAsia"/>
        </w:rPr>
        <w:t>制</w:t>
      </w:r>
      <w:bookmarkEnd w:id="55"/>
    </w:p>
    <w:p w14:paraId="36003832" w14:textId="77777777" w:rsidR="00081D2A" w:rsidRDefault="003973C5">
      <w:pPr>
        <w:pStyle w:val="afffff6"/>
        <w:ind w:firstLine="420"/>
      </w:pPr>
      <w:r>
        <w:t>对于液体试剂，应采用自动化的液体配料系统，能够精确控制液体的体积和流量，配料精度误差不超过</w:t>
      </w:r>
      <w:r>
        <w:t>±</w:t>
      </w:r>
      <w:r>
        <w:t>[X]%（具体数值根据实际需求确定）。</w:t>
      </w:r>
    </w:p>
    <w:p w14:paraId="41789AA6" w14:textId="77777777" w:rsidR="00081D2A" w:rsidRDefault="003973C5">
      <w:pPr>
        <w:pStyle w:val="affd"/>
        <w:spacing w:before="120" w:after="120"/>
      </w:pPr>
      <w:bookmarkStart w:id="56" w:name="_Toc7725"/>
      <w:r>
        <w:t>溶解</w:t>
      </w:r>
      <w:bookmarkEnd w:id="56"/>
    </w:p>
    <w:p w14:paraId="4AD1ACE5" w14:textId="77777777" w:rsidR="00081D2A" w:rsidRDefault="003973C5">
      <w:pPr>
        <w:pStyle w:val="afffff6"/>
        <w:ind w:firstLine="420"/>
      </w:pPr>
      <w:r>
        <w:t>应具备自动化的溶解功能，能够根据不同试剂的性质和溶解要求，选择合适的溶解方法，如搅拌、振荡、加热等，</w:t>
      </w:r>
      <w:r>
        <w:rPr>
          <w:rFonts w:hint="eastAsia"/>
        </w:rPr>
        <w:t>能够</w:t>
      </w:r>
      <w:r>
        <w:t>确保试剂充分溶解。</w:t>
      </w:r>
    </w:p>
    <w:p w14:paraId="68E297D1" w14:textId="77777777" w:rsidR="00081D2A" w:rsidRDefault="003973C5">
      <w:pPr>
        <w:pStyle w:val="affd"/>
        <w:spacing w:before="120" w:after="120"/>
      </w:pPr>
      <w:bookmarkStart w:id="57" w:name="_Toc4521"/>
      <w:r>
        <w:t>混合</w:t>
      </w:r>
      <w:bookmarkEnd w:id="57"/>
    </w:p>
    <w:p w14:paraId="57E729D5" w14:textId="77777777" w:rsidR="00081D2A" w:rsidRDefault="003973C5">
      <w:pPr>
        <w:pStyle w:val="afffff6"/>
        <w:ind w:firstLine="420"/>
        <w:rPr>
          <w:highlight w:val="cyan"/>
        </w:rPr>
      </w:pPr>
      <w:r>
        <w:t>混合过程应具备时间和温度控制功能，可根据实验需求设定相应的参数，保证反应条件的一致性</w:t>
      </w:r>
      <w:r>
        <w:rPr>
          <w:rFonts w:hint="eastAsia"/>
        </w:rPr>
        <w:t>，能够确保</w:t>
      </w:r>
      <w:r>
        <w:t>均匀混合。</w:t>
      </w:r>
    </w:p>
    <w:p w14:paraId="5A3CA259" w14:textId="77777777" w:rsidR="00081D2A" w:rsidRDefault="003973C5">
      <w:pPr>
        <w:pStyle w:val="affd"/>
        <w:spacing w:before="120" w:after="120"/>
      </w:pPr>
      <w:bookmarkStart w:id="58" w:name="_Toc23897"/>
      <w:r>
        <w:t>分装</w:t>
      </w:r>
      <w:bookmarkEnd w:id="58"/>
    </w:p>
    <w:p w14:paraId="632D2598" w14:textId="77777777" w:rsidR="00081D2A" w:rsidRDefault="003973C5">
      <w:pPr>
        <w:pStyle w:val="afffff6"/>
        <w:ind w:firstLine="420"/>
      </w:pPr>
      <w:r>
        <w:lastRenderedPageBreak/>
        <w:t>试剂配制后，应能自动将配制好的试剂分装到指定的容器中，分装精度误差不超过</w:t>
      </w:r>
      <w:r>
        <w:t>±</w:t>
      </w:r>
      <w:r>
        <w:t>[X]%（具体数值根据实际需求确定）。</w:t>
      </w:r>
    </w:p>
    <w:p w14:paraId="56081C52" w14:textId="77777777" w:rsidR="00081D2A" w:rsidRDefault="003973C5">
      <w:pPr>
        <w:pStyle w:val="affd"/>
        <w:spacing w:before="120" w:after="120"/>
      </w:pPr>
      <w:bookmarkStart w:id="59" w:name="_Toc4751"/>
      <w:r>
        <w:t>贴标</w:t>
      </w:r>
      <w:bookmarkEnd w:id="59"/>
    </w:p>
    <w:p w14:paraId="10336968" w14:textId="77777777" w:rsidR="00081D2A" w:rsidRDefault="003973C5">
      <w:pPr>
        <w:pStyle w:val="afffff6"/>
        <w:ind w:firstLine="420"/>
        <w:rPr>
          <w:highlight w:val="cyan"/>
        </w:rPr>
      </w:pPr>
      <w:r>
        <w:t>能够在容器上自动粘贴标签，标签内容应包括试剂名称、浓度、配制日期、有效期</w:t>
      </w:r>
      <w:r>
        <w:rPr>
          <w:rFonts w:hint="eastAsia"/>
        </w:rPr>
        <w:t>、储存条件</w:t>
      </w:r>
      <w:r>
        <w:t>等关键信息，标签格式应符合实验室管理规范。</w:t>
      </w:r>
    </w:p>
    <w:p w14:paraId="1F5F78AD" w14:textId="77777777" w:rsidR="00081D2A" w:rsidRDefault="003973C5">
      <w:pPr>
        <w:pStyle w:val="affc"/>
        <w:spacing w:before="240" w:after="240"/>
      </w:pPr>
      <w:bookmarkStart w:id="60" w:name="_Toc18953"/>
      <w:r>
        <w:t>模块化设计要求</w:t>
      </w:r>
      <w:bookmarkEnd w:id="60"/>
    </w:p>
    <w:p w14:paraId="2CA539AC" w14:textId="77777777" w:rsidR="00081D2A" w:rsidRDefault="003973C5">
      <w:pPr>
        <w:pStyle w:val="affd"/>
        <w:spacing w:before="120" w:after="120"/>
      </w:pPr>
      <w:bookmarkStart w:id="61" w:name="_Toc32381"/>
      <w:r>
        <w:t>功能模块划分</w:t>
      </w:r>
      <w:bookmarkEnd w:id="61"/>
    </w:p>
    <w:p w14:paraId="59A2577F" w14:textId="77777777" w:rsidR="00081D2A" w:rsidRDefault="003973C5">
      <w:pPr>
        <w:pStyle w:val="afffff6"/>
        <w:ind w:firstLine="420"/>
      </w:pPr>
      <w:r>
        <w:t>应按照功能划分为多个独立的模块，如试剂存储模块、称量配料模块、溶解混合模块、分装贴标模块、控制与管理模块等。每个模块应具有明确的功能和接口，便于单独开发、调试和维护。</w:t>
      </w:r>
    </w:p>
    <w:p w14:paraId="44037F13" w14:textId="77777777" w:rsidR="00081D2A" w:rsidRDefault="003973C5">
      <w:pPr>
        <w:pStyle w:val="affd"/>
        <w:spacing w:before="120" w:after="120"/>
      </w:pPr>
      <w:bookmarkStart w:id="62" w:name="_Toc28653"/>
      <w:r>
        <w:t>模块兼容性</w:t>
      </w:r>
      <w:bookmarkEnd w:id="62"/>
    </w:p>
    <w:p w14:paraId="552ED0DF" w14:textId="77777777" w:rsidR="00081D2A" w:rsidRDefault="003973C5">
      <w:pPr>
        <w:pStyle w:val="afffff6"/>
        <w:ind w:firstLine="420"/>
      </w:pPr>
      <w:r>
        <w:t>各功能模块之间应具有良好的兼容性和互换性，能够根据实验室的实际需求进行灵活组合和配置。更换某个模块时，不应影响整个系统的正常运行，且新模块应能快速与现有系统集成。</w:t>
      </w:r>
    </w:p>
    <w:p w14:paraId="000FD41B" w14:textId="77777777" w:rsidR="00081D2A" w:rsidRDefault="003973C5">
      <w:pPr>
        <w:pStyle w:val="affd"/>
        <w:spacing w:before="120" w:after="120"/>
      </w:pPr>
      <w:bookmarkStart w:id="63" w:name="_Toc20710"/>
      <w:r>
        <w:t>标准化接口设计</w:t>
      </w:r>
      <w:bookmarkEnd w:id="63"/>
    </w:p>
    <w:p w14:paraId="7A48C228" w14:textId="77777777" w:rsidR="00081D2A" w:rsidRDefault="003973C5">
      <w:pPr>
        <w:pStyle w:val="afffff6"/>
        <w:ind w:firstLine="420"/>
      </w:pPr>
      <w:r>
        <w:t>系统应采用遵循国家标准或行业标准的硬件和软件接口设计，</w:t>
      </w:r>
      <w:r>
        <w:rPr>
          <w:rFonts w:hint="eastAsia"/>
        </w:rPr>
        <w:t>可兼容</w:t>
      </w:r>
      <w:r>
        <w:t>其他实验室设备及信息系统的对接与数据准确传输</w:t>
      </w:r>
      <w:r>
        <w:rPr>
          <w:rFonts w:hint="eastAsia"/>
        </w:rPr>
        <w:t>；</w:t>
      </w:r>
    </w:p>
    <w:p w14:paraId="544D7B22" w14:textId="77777777" w:rsidR="00081D2A" w:rsidRDefault="003973C5">
      <w:pPr>
        <w:pStyle w:val="affc"/>
        <w:spacing w:before="240" w:after="240"/>
        <w:rPr>
          <w:rFonts w:ascii="宋体" w:eastAsia="宋体"/>
          <w:b/>
          <w:bCs/>
        </w:rPr>
      </w:pPr>
      <w:bookmarkStart w:id="64" w:name="_Toc10510"/>
      <w:r>
        <w:rPr>
          <w:rFonts w:ascii="宋体" w:eastAsia="宋体"/>
          <w:b/>
          <w:bCs/>
        </w:rPr>
        <w:t>数</w:t>
      </w:r>
      <w:r>
        <w:rPr>
          <w:rFonts w:ascii="宋体" w:eastAsia="宋体" w:hint="eastAsia"/>
          <w:b/>
          <w:bCs/>
        </w:rPr>
        <w:t>字化集成要求</w:t>
      </w:r>
      <w:bookmarkEnd w:id="64"/>
    </w:p>
    <w:p w14:paraId="3B799F8B" w14:textId="77777777" w:rsidR="00081D2A" w:rsidRDefault="003973C5">
      <w:pPr>
        <w:pStyle w:val="afffff6"/>
        <w:ind w:firstLine="420"/>
      </w:pPr>
      <w:r>
        <w:rPr>
          <w:rFonts w:hint="eastAsia"/>
        </w:rPr>
        <w:t>乳制品实验室试剂配制自动化系统数据集成要求如下：</w:t>
      </w:r>
    </w:p>
    <w:p w14:paraId="43EA6951" w14:textId="77777777" w:rsidR="00081D2A" w:rsidRDefault="003973C5">
      <w:pPr>
        <w:pStyle w:val="afffff6"/>
        <w:ind w:firstLine="420"/>
      </w:pPr>
      <w:r>
        <w:rPr>
          <w:rFonts w:hint="eastAsia"/>
        </w:rPr>
        <w:t>a）</w:t>
      </w:r>
      <w:r>
        <w:t>应建立并维护一个集中、统一的数据库，用于管理和存储与试剂配制自动化全过程相关的数据</w:t>
      </w:r>
      <w:r>
        <w:rPr>
          <w:rFonts w:hint="eastAsia"/>
        </w:rPr>
        <w:t>，并具备数据集成和共享的能力；</w:t>
      </w:r>
    </w:p>
    <w:p w14:paraId="12D72FC1" w14:textId="77777777" w:rsidR="00081D2A" w:rsidRDefault="003973C5">
      <w:pPr>
        <w:pStyle w:val="afffff6"/>
        <w:ind w:firstLine="420"/>
      </w:pPr>
      <w:r>
        <w:rPr>
          <w:rFonts w:hint="eastAsia"/>
        </w:rPr>
        <w:t>b）应具备与实验室信息管理系统或其它信息化平台的数据对接能力，满足配制过程数据的自动采集、上传与存储；</w:t>
      </w:r>
    </w:p>
    <w:p w14:paraId="644FC518" w14:textId="77777777" w:rsidR="00081D2A" w:rsidRDefault="003973C5">
      <w:pPr>
        <w:pStyle w:val="afffff6"/>
        <w:ind w:firstLine="420"/>
      </w:pPr>
      <w:r>
        <w:rPr>
          <w:rFonts w:hint="eastAsia"/>
        </w:rPr>
        <w:t>c</w:t>
      </w:r>
      <w:r>
        <w:t>)</w:t>
      </w:r>
      <w:r>
        <w:t> </w:t>
      </w:r>
      <w:r>
        <w:rPr>
          <w:rFonts w:hint="eastAsia"/>
        </w:rPr>
        <w:t>应支持试剂配制报告的自动生成，报告内容应包括配制流程、参数、结果、质量指标及相关审计追踪信息；</w:t>
      </w:r>
    </w:p>
    <w:p w14:paraId="63491C95" w14:textId="77777777" w:rsidR="00081D2A" w:rsidRDefault="003973C5">
      <w:pPr>
        <w:pStyle w:val="afffff6"/>
        <w:ind w:firstLine="420"/>
      </w:pPr>
      <w:r>
        <w:rPr>
          <w:rFonts w:hint="eastAsia"/>
        </w:rPr>
        <w:t>d</w:t>
      </w:r>
      <w:r>
        <w:t>)</w:t>
      </w:r>
      <w:r>
        <w:t> </w:t>
      </w:r>
      <w:r>
        <w:rPr>
          <w:rFonts w:hint="eastAsia"/>
        </w:rPr>
        <w:t>使用易制毒药品进行的试剂配制，应具备独立的操作记录与审计追踪功能；</w:t>
      </w:r>
    </w:p>
    <w:p w14:paraId="06DA6B6E" w14:textId="6267DDAE" w:rsidR="00081D2A" w:rsidRDefault="003973C5">
      <w:pPr>
        <w:pStyle w:val="afffff6"/>
        <w:ind w:firstLine="420"/>
      </w:pPr>
      <w:r>
        <w:rPr>
          <w:rFonts w:hint="eastAsia"/>
        </w:rPr>
        <w:t>e）试剂配制数据采集、存储、传输、处理、安全等管理要求，应符合</w:t>
      </w:r>
      <w:r w:rsidR="0021552D" w:rsidRPr="0021552D">
        <w:t>T/NMSP XXXX</w:t>
      </w:r>
      <w:r>
        <w:rPr>
          <w:rFonts w:hint="eastAsia"/>
        </w:rPr>
        <w:t>《乳制品智慧实验室数据全生命周期管理规范》中要求。</w:t>
      </w:r>
    </w:p>
    <w:p w14:paraId="045812A3" w14:textId="77777777" w:rsidR="00081D2A" w:rsidRDefault="003973C5">
      <w:pPr>
        <w:pStyle w:val="affc"/>
        <w:spacing w:before="240" w:after="240"/>
      </w:pPr>
      <w:bookmarkStart w:id="65" w:name="_Toc7823"/>
      <w:r>
        <w:rPr>
          <w:rFonts w:hint="eastAsia"/>
        </w:rPr>
        <w:t>操作</w:t>
      </w:r>
      <w:r>
        <w:t>灵活性要求</w:t>
      </w:r>
      <w:bookmarkEnd w:id="65"/>
    </w:p>
    <w:p w14:paraId="41CFA91E" w14:textId="77777777" w:rsidR="00081D2A" w:rsidRDefault="003973C5">
      <w:pPr>
        <w:pStyle w:val="affd"/>
        <w:spacing w:before="120" w:after="120"/>
      </w:pPr>
      <w:bookmarkStart w:id="66" w:name="_Toc13965"/>
      <w:r>
        <w:t>配方管理</w:t>
      </w:r>
      <w:bookmarkEnd w:id="66"/>
    </w:p>
    <w:p w14:paraId="5697BCB0" w14:textId="77777777" w:rsidR="00081D2A" w:rsidRDefault="003973C5">
      <w:pPr>
        <w:pStyle w:val="afffff6"/>
        <w:ind w:firstLine="420"/>
      </w:pPr>
      <w:r>
        <w:t>应具备配方管理功能，能够存储和管理试剂配方，用户可根据实验需求方便查询、修改和创建新的配方。</w:t>
      </w:r>
    </w:p>
    <w:p w14:paraId="162E8F25" w14:textId="77777777" w:rsidR="00081D2A" w:rsidRDefault="003973C5">
      <w:pPr>
        <w:pStyle w:val="affd"/>
        <w:spacing w:before="120" w:after="120"/>
      </w:pPr>
      <w:bookmarkStart w:id="67" w:name="_Toc28092"/>
      <w:r>
        <w:t>配方定制</w:t>
      </w:r>
      <w:bookmarkEnd w:id="67"/>
    </w:p>
    <w:p w14:paraId="133644CD" w14:textId="77777777" w:rsidR="00081D2A" w:rsidRDefault="003973C5">
      <w:pPr>
        <w:pStyle w:val="afffff6"/>
        <w:ind w:firstLine="420"/>
      </w:pPr>
      <w:r>
        <w:t>支持用户对配方进行个性化定制，如调整试剂的种类、比例、配制方法等，以满足不同实验的特殊要求。</w:t>
      </w:r>
    </w:p>
    <w:p w14:paraId="23FA3574" w14:textId="77777777" w:rsidR="00081D2A" w:rsidRDefault="003973C5">
      <w:pPr>
        <w:pStyle w:val="affd"/>
        <w:spacing w:before="120" w:after="120"/>
      </w:pPr>
      <w:bookmarkStart w:id="68" w:name="_Toc20645"/>
      <w:r>
        <w:t>操作流程调整</w:t>
      </w:r>
      <w:bookmarkEnd w:id="68"/>
    </w:p>
    <w:p w14:paraId="50E179D5" w14:textId="77777777" w:rsidR="00081D2A" w:rsidRDefault="003973C5">
      <w:pPr>
        <w:pStyle w:val="afffff6"/>
        <w:ind w:firstLine="420"/>
      </w:pPr>
      <w:r>
        <w:t>用户能够根据实际情况灵活调整试剂配制的操作流程，如跳过某些不必要的步骤、增加额外的处理环节等。系统应能自动识别操作流程的变化，并按照新的流程完成试剂配制任务。</w:t>
      </w:r>
    </w:p>
    <w:p w14:paraId="750BC049" w14:textId="77777777" w:rsidR="00081D2A" w:rsidRDefault="003973C5">
      <w:pPr>
        <w:pStyle w:val="affd"/>
        <w:spacing w:before="120" w:after="120"/>
      </w:pPr>
      <w:bookmarkStart w:id="69" w:name="_Toc15546"/>
      <w:r>
        <w:t>应急处理功能</w:t>
      </w:r>
      <w:bookmarkEnd w:id="69"/>
    </w:p>
    <w:p w14:paraId="5EDC9D8A" w14:textId="77777777" w:rsidR="00081D2A" w:rsidRDefault="003973C5">
      <w:pPr>
        <w:pStyle w:val="afffff6"/>
        <w:ind w:firstLine="420"/>
      </w:pPr>
      <w:r>
        <w:lastRenderedPageBreak/>
        <w:t>在试剂配制过程中，若遇到突发情况（如试剂短缺、设备故障等），系统应具备应急处理功能，能够及时暂停当前的配制任务，并提供相应的解决方案和提示信息，待问题解决后可继续完成配制工作。</w:t>
      </w:r>
    </w:p>
    <w:p w14:paraId="50949C0F" w14:textId="77777777" w:rsidR="00081D2A" w:rsidRDefault="003973C5">
      <w:pPr>
        <w:pStyle w:val="affc"/>
        <w:spacing w:before="240" w:after="240"/>
      </w:pPr>
      <w:bookmarkStart w:id="70" w:name="_Toc28541"/>
      <w:r>
        <w:rPr>
          <w:rFonts w:hint="eastAsia"/>
        </w:rPr>
        <w:t>功能</w:t>
      </w:r>
      <w:r>
        <w:t>扩展性要求</w:t>
      </w:r>
      <w:bookmarkEnd w:id="70"/>
    </w:p>
    <w:p w14:paraId="7033DEFC" w14:textId="77777777" w:rsidR="00081D2A" w:rsidRDefault="003973C5">
      <w:pPr>
        <w:pStyle w:val="affd"/>
        <w:spacing w:before="120" w:after="120"/>
      </w:pPr>
      <w:bookmarkStart w:id="71" w:name="_Toc4568"/>
      <w:r>
        <w:t>硬件扩展能力</w:t>
      </w:r>
      <w:bookmarkEnd w:id="71"/>
    </w:p>
    <w:p w14:paraId="10FE6D33" w14:textId="77777777" w:rsidR="00081D2A" w:rsidRDefault="003973C5">
      <w:pPr>
        <w:pStyle w:val="afffff6"/>
        <w:ind w:firstLine="420"/>
      </w:pPr>
      <w:r>
        <w:t>应具备良好的扩展性，预留足够的接口和插槽，以便在未来需要时能够方便地添加新的设备或模块，如增加称量设备的精度、扩展液体配料系统的通道数等。</w:t>
      </w:r>
    </w:p>
    <w:p w14:paraId="0BAFF68D" w14:textId="77777777" w:rsidR="00081D2A" w:rsidRDefault="003973C5">
      <w:pPr>
        <w:pStyle w:val="affd"/>
        <w:spacing w:before="120" w:after="120"/>
      </w:pPr>
      <w:bookmarkStart w:id="72" w:name="_Toc23502"/>
      <w:r>
        <w:t>软件升级功能</w:t>
      </w:r>
      <w:bookmarkEnd w:id="72"/>
    </w:p>
    <w:p w14:paraId="78923B76" w14:textId="77777777" w:rsidR="00081D2A" w:rsidRDefault="003973C5">
      <w:pPr>
        <w:pStyle w:val="afffff6"/>
        <w:ind w:firstLine="420"/>
      </w:pPr>
      <w:r>
        <w:t>应具备定期升级的功能，能够及时更新算法、优化功能、修复漏洞，以提高系统的性能和稳定性。软件升级应不影响系统的正常运行，且升级过程应简单便捷。</w:t>
      </w:r>
    </w:p>
    <w:p w14:paraId="1D001F92" w14:textId="77777777" w:rsidR="00081D2A" w:rsidRDefault="003973C5">
      <w:pPr>
        <w:pStyle w:val="affc"/>
        <w:spacing w:before="240" w:after="240"/>
        <w:rPr>
          <w:rFonts w:ascii="宋体" w:eastAsia="宋体"/>
        </w:rPr>
      </w:pPr>
      <w:bookmarkStart w:id="73" w:name="_Toc2060"/>
      <w:bookmarkStart w:id="74" w:name="BookMark6"/>
      <w:r>
        <w:rPr>
          <w:rFonts w:hint="eastAsia"/>
        </w:rPr>
        <w:t>运行安全</w:t>
      </w:r>
      <w:r>
        <w:t>性要求</w:t>
      </w:r>
      <w:bookmarkEnd w:id="73"/>
    </w:p>
    <w:p w14:paraId="28C7E7B3" w14:textId="77777777" w:rsidR="00081D2A" w:rsidRDefault="003973C5">
      <w:pPr>
        <w:pStyle w:val="afffff6"/>
        <w:ind w:firstLine="420"/>
      </w:pPr>
      <w:r>
        <w:rPr>
          <w:rFonts w:hint="eastAsia"/>
        </w:rPr>
        <w:t>乳制品实验室试剂配制自动化系统运行安全性要求如下：</w:t>
      </w:r>
    </w:p>
    <w:p w14:paraId="181098B1" w14:textId="77777777" w:rsidR="00081D2A" w:rsidRDefault="003973C5">
      <w:pPr>
        <w:pStyle w:val="affff5"/>
        <w:widowControl/>
        <w:numPr>
          <w:ilvl w:val="0"/>
          <w:numId w:val="32"/>
        </w:numPr>
        <w:tabs>
          <w:tab w:val="center" w:pos="4201"/>
          <w:tab w:val="right" w:leader="dot" w:pos="9298"/>
        </w:tabs>
        <w:autoSpaceDE w:val="0"/>
        <w:autoSpaceDN w:val="0"/>
        <w:adjustRightInd/>
        <w:spacing w:beforeAutospacing="0" w:afterAutospacing="0" w:line="240" w:lineRule="auto"/>
        <w:ind w:firstLineChars="200" w:firstLine="420"/>
        <w:jc w:val="both"/>
        <w:rPr>
          <w:rFonts w:ascii="宋体" w:hAnsi="Times New Roman"/>
          <w:sz w:val="21"/>
        </w:rPr>
      </w:pPr>
      <w:r>
        <w:rPr>
          <w:rFonts w:ascii="宋体" w:hAnsi="Times New Roman" w:hint="eastAsia"/>
          <w:sz w:val="21"/>
        </w:rPr>
        <w:t>不同试剂同时配制时，应评估安全风险性，避免相互影响造成安全风险，确保运行过程的安全；</w:t>
      </w:r>
    </w:p>
    <w:p w14:paraId="4FBE8FE6" w14:textId="77777777" w:rsidR="00081D2A" w:rsidRDefault="003973C5">
      <w:pPr>
        <w:pStyle w:val="affff5"/>
        <w:widowControl/>
        <w:numPr>
          <w:ilvl w:val="0"/>
          <w:numId w:val="32"/>
        </w:numPr>
        <w:tabs>
          <w:tab w:val="center" w:pos="4201"/>
          <w:tab w:val="right" w:leader="dot" w:pos="9298"/>
        </w:tabs>
        <w:autoSpaceDE w:val="0"/>
        <w:autoSpaceDN w:val="0"/>
        <w:adjustRightInd/>
        <w:spacing w:beforeAutospacing="0" w:afterAutospacing="0" w:line="240" w:lineRule="auto"/>
        <w:ind w:firstLineChars="200" w:firstLine="420"/>
        <w:jc w:val="both"/>
        <w:rPr>
          <w:rFonts w:ascii="宋体" w:hAnsi="Times New Roman"/>
          <w:sz w:val="21"/>
        </w:rPr>
      </w:pPr>
      <w:r>
        <w:rPr>
          <w:rFonts w:ascii="宋体" w:hAnsi="Times New Roman" w:hint="eastAsia"/>
          <w:sz w:val="21"/>
        </w:rPr>
        <w:t>试剂配制过程中如使用易制毒药品，应具备全过程记录功能，保存期限不少于2年；</w:t>
      </w:r>
    </w:p>
    <w:p w14:paraId="5CA33CF9" w14:textId="44CD3E6B" w:rsidR="00081D2A" w:rsidRDefault="003973C5">
      <w:pPr>
        <w:pStyle w:val="affff5"/>
        <w:widowControl/>
        <w:numPr>
          <w:ilvl w:val="0"/>
          <w:numId w:val="32"/>
        </w:numPr>
        <w:tabs>
          <w:tab w:val="center" w:pos="4201"/>
          <w:tab w:val="right" w:leader="dot" w:pos="9298"/>
        </w:tabs>
        <w:autoSpaceDE w:val="0"/>
        <w:autoSpaceDN w:val="0"/>
        <w:adjustRightInd/>
        <w:spacing w:beforeAutospacing="0" w:afterAutospacing="0" w:line="240" w:lineRule="auto"/>
        <w:ind w:firstLineChars="200" w:firstLine="420"/>
        <w:jc w:val="both"/>
        <w:rPr>
          <w:rFonts w:ascii="宋体" w:hAnsi="Times New Roman"/>
          <w:sz w:val="21"/>
        </w:rPr>
      </w:pPr>
      <w:r>
        <w:rPr>
          <w:rFonts w:ascii="宋体" w:hAnsi="Times New Roman" w:hint="eastAsia"/>
          <w:sz w:val="21"/>
        </w:rPr>
        <w:t>设备使用安全应符合</w:t>
      </w:r>
      <w:r w:rsidR="0021552D" w:rsidRPr="0021552D">
        <w:rPr>
          <w:rFonts w:ascii="宋体" w:hAnsi="Times New Roman"/>
          <w:sz w:val="21"/>
        </w:rPr>
        <w:t>T/NMSP XXXX</w:t>
      </w:r>
      <w:r>
        <w:rPr>
          <w:rFonts w:ascii="宋体" w:hAnsi="Times New Roman" w:hint="eastAsia"/>
          <w:sz w:val="21"/>
        </w:rPr>
        <w:t>《乳制品智慧实验室 安全管理通则》中相关要求；</w:t>
      </w:r>
    </w:p>
    <w:p w14:paraId="7D67152A" w14:textId="0EA734E3" w:rsidR="00081D2A" w:rsidRDefault="003973C5">
      <w:pPr>
        <w:pStyle w:val="affff5"/>
        <w:widowControl/>
        <w:numPr>
          <w:ilvl w:val="0"/>
          <w:numId w:val="32"/>
        </w:numPr>
        <w:tabs>
          <w:tab w:val="center" w:pos="4201"/>
          <w:tab w:val="right" w:leader="dot" w:pos="9298"/>
        </w:tabs>
        <w:autoSpaceDE w:val="0"/>
        <w:autoSpaceDN w:val="0"/>
        <w:adjustRightInd/>
        <w:spacing w:beforeAutospacing="0" w:afterAutospacing="0" w:line="240" w:lineRule="auto"/>
        <w:ind w:firstLineChars="200" w:firstLine="420"/>
        <w:jc w:val="both"/>
        <w:rPr>
          <w:rFonts w:ascii="宋体" w:hAnsi="Times New Roman"/>
          <w:sz w:val="21"/>
        </w:rPr>
      </w:pPr>
      <w:r>
        <w:rPr>
          <w:rFonts w:ascii="宋体" w:hAnsi="Times New Roman" w:hint="eastAsia"/>
          <w:sz w:val="21"/>
        </w:rPr>
        <w:t>数据安全</w:t>
      </w:r>
      <w:r>
        <w:rPr>
          <w:rFonts w:hint="eastAsia"/>
          <w:sz w:val="21"/>
        </w:rPr>
        <w:t>应符合</w:t>
      </w:r>
      <w:r w:rsidR="0021552D" w:rsidRPr="0021552D">
        <w:rPr>
          <w:rFonts w:ascii="宋体" w:hAnsi="Times New Roman"/>
          <w:sz w:val="21"/>
        </w:rPr>
        <w:t>T/NMSP XXXX</w:t>
      </w:r>
      <w:r>
        <w:rPr>
          <w:rFonts w:ascii="宋体" w:hAnsi="Times New Roman" w:hint="eastAsia"/>
          <w:sz w:val="21"/>
        </w:rPr>
        <w:t>《乳制品智慧实验室 数据全生命周期管理规范》中相关要求</w:t>
      </w:r>
      <w:r>
        <w:rPr>
          <w:rFonts w:hint="eastAsia"/>
          <w:sz w:val="21"/>
        </w:rPr>
        <w:t>。</w:t>
      </w:r>
    </w:p>
    <w:p w14:paraId="76A3DDFF" w14:textId="77777777" w:rsidR="00081D2A" w:rsidRDefault="00081D2A">
      <w:pPr>
        <w:pStyle w:val="afffff6"/>
        <w:ind w:firstLine="420"/>
      </w:pPr>
    </w:p>
    <w:bookmarkEnd w:id="25"/>
    <w:p w14:paraId="078875A7" w14:textId="77777777" w:rsidR="00081D2A" w:rsidRDefault="00081D2A">
      <w:pPr>
        <w:pStyle w:val="afffff6"/>
        <w:ind w:firstLine="420"/>
      </w:pPr>
    </w:p>
    <w:p w14:paraId="19163E71" w14:textId="36079392" w:rsidR="00081D2A" w:rsidRDefault="00B245E5" w:rsidP="00B245E5">
      <w:pPr>
        <w:pStyle w:val="afffff6"/>
        <w:ind w:firstLineChars="0" w:firstLine="0"/>
        <w:jc w:val="center"/>
      </w:pPr>
      <w:bookmarkStart w:id="75" w:name="BookMark8"/>
      <w:bookmarkEnd w:id="74"/>
      <w:r>
        <w:rPr>
          <w:noProof/>
        </w:rPr>
        <w:drawing>
          <wp:inline distT="0" distB="0" distL="0" distR="0" wp14:anchorId="5BB50781" wp14:editId="09329EEF">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1"/>
                    <a:stretch>
                      <a:fillRect/>
                    </a:stretch>
                  </pic:blipFill>
                  <pic:spPr>
                    <a:xfrm>
                      <a:off x="0" y="0"/>
                      <a:ext cx="1485900" cy="317500"/>
                    </a:xfrm>
                    <a:prstGeom prst="rect">
                      <a:avLst/>
                    </a:prstGeom>
                  </pic:spPr>
                </pic:pic>
              </a:graphicData>
            </a:graphic>
          </wp:inline>
        </w:drawing>
      </w:r>
      <w:bookmarkEnd w:id="75"/>
    </w:p>
    <w:sectPr w:rsidR="00081D2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F5A8" w14:textId="77777777" w:rsidR="00EC6B3C" w:rsidRDefault="00EC6B3C">
      <w:pPr>
        <w:spacing w:line="240" w:lineRule="auto"/>
      </w:pPr>
      <w:r>
        <w:separator/>
      </w:r>
    </w:p>
  </w:endnote>
  <w:endnote w:type="continuationSeparator" w:id="0">
    <w:p w14:paraId="58FD20C6" w14:textId="77777777" w:rsidR="00EC6B3C" w:rsidRDefault="00EC6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4572" w14:textId="77777777" w:rsidR="00081D2A" w:rsidRDefault="003973C5">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04D6" w14:textId="77777777" w:rsidR="0021552D" w:rsidRDefault="0021552D">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112A" w14:textId="77777777" w:rsidR="00081D2A" w:rsidRDefault="00081D2A">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EE4D" w14:textId="77777777" w:rsidR="00081D2A" w:rsidRDefault="003973C5">
    <w:pPr>
      <w:pStyle w:val="afffff3"/>
    </w:pPr>
    <w:r>
      <w:fldChar w:fldCharType="begin"/>
    </w:r>
    <w:r>
      <w:instrText>PAGE   \* MERGEFORMAT</w:instrText>
    </w:r>
    <w:r>
      <w:fldChar w:fldCharType="separate"/>
    </w:r>
    <w:r w:rsidR="002D7693" w:rsidRPr="002D7693">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EAF8" w14:textId="77777777" w:rsidR="00EC6B3C" w:rsidRDefault="00EC6B3C">
      <w:pPr>
        <w:spacing w:line="240" w:lineRule="auto"/>
      </w:pPr>
      <w:r>
        <w:separator/>
      </w:r>
    </w:p>
  </w:footnote>
  <w:footnote w:type="continuationSeparator" w:id="0">
    <w:p w14:paraId="68B25984" w14:textId="77777777" w:rsidR="00EC6B3C" w:rsidRDefault="00EC6B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FE32" w14:textId="77777777" w:rsidR="0021552D" w:rsidRDefault="0021552D">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FBD2" w14:textId="77777777" w:rsidR="00081D2A" w:rsidRDefault="003973C5">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F1BD" w14:textId="77777777" w:rsidR="00081D2A" w:rsidRDefault="00081D2A">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C9E4" w14:textId="77777777" w:rsidR="00081D2A" w:rsidRDefault="003973C5">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T/NMSP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EEB8" w14:textId="6A6B1966" w:rsidR="00081D2A" w:rsidRDefault="003973C5">
    <w:pPr>
      <w:pStyle w:val="afffffb"/>
    </w:pPr>
    <w:r>
      <w:fldChar w:fldCharType="begin"/>
    </w:r>
    <w:r>
      <w:instrText xml:space="preserve"> STYLEREF  标准文件_文件编号  \* MERGEFORMAT </w:instrText>
    </w:r>
    <w:r>
      <w:fldChar w:fldCharType="separate"/>
    </w:r>
    <w:r w:rsidR="00B245E5">
      <w:rPr>
        <w:noProof/>
      </w:rPr>
      <w:t>T/NMSP XXXX</w:t>
    </w:r>
    <w:r w:rsidR="00B245E5">
      <w:rPr>
        <w:noProof/>
      </w:rPr>
      <w:t>—</w:t>
    </w:r>
    <w:r w:rsidR="00B245E5">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1939B8"/>
    <w:multiLevelType w:val="singleLevel"/>
    <w:tmpl w:val="E31939B8"/>
    <w:lvl w:ilvl="0">
      <w:start w:val="1"/>
      <w:numFmt w:val="lowerLetter"/>
      <w:suff w:val="nothing"/>
      <w:lvlText w:val="%1）"/>
      <w:lvlJc w:val="left"/>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cumentProtection w:edit="forms" w:enforcement="1" w:cryptProviderType="rsaAES" w:cryptAlgorithmClass="hash" w:cryptAlgorithmType="typeAny" w:cryptAlgorithmSid="14" w:cryptSpinCount="100000" w:hash="NT9AqZvCRrKX2+/5jeT0idqxKpPX7HFBFJa/ynxqZFQ97iwoAY/4P5SluS3iBMulJJnFyAzLXpnATPN9PM13hg==" w:salt="iPcGdcB5uKjQ/LBWk8Kdz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07"/>
    <w:rsid w:val="B3BEFC9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A1E"/>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1D2A"/>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EA8"/>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52D"/>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693"/>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3C5"/>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4B6B"/>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2D0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45E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B3C"/>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52A57C6"/>
    <w:rsid w:val="28A7657A"/>
    <w:rsid w:val="2DA44F13"/>
    <w:rsid w:val="48185FAC"/>
    <w:rsid w:val="5FFF0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283B0991"/>
  <w15:docId w15:val="{EBD96515-D9B2-401D-8406-8F1F705A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Normal (Web)"/>
    <w:basedOn w:val="afff5"/>
    <w:uiPriority w:val="99"/>
    <w:unhideWhenUsed/>
    <w:qFormat/>
    <w:pPr>
      <w:spacing w:beforeAutospacing="1" w:afterAutospacing="1"/>
      <w:jc w:val="left"/>
    </w:pPr>
    <w:rPr>
      <w:kern w:val="0"/>
      <w:sz w:val="24"/>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qFormat/>
    <w:rPr>
      <w:i/>
      <w:iCs/>
      <w:color w:val="000000"/>
      <w:kern w:val="2"/>
      <w:sz w:val="21"/>
      <w:szCs w:val="21"/>
    </w:rPr>
  </w:style>
  <w:style w:type="character" w:customStyle="1" w:styleId="affff7">
    <w:name w:val="标题 字符"/>
    <w:link w:val="affff6"/>
    <w:qFormat/>
    <w:rPr>
      <w:rFonts w:ascii="Arial" w:hAnsi="Arial" w:cs="Arial"/>
      <w:b/>
      <w:bCs/>
      <w:kern w:val="2"/>
      <w:sz w:val="32"/>
      <w:szCs w:val="32"/>
    </w:rPr>
  </w:style>
  <w:style w:type="paragraph" w:customStyle="1" w:styleId="afffff0">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198"/>
    </w:pPr>
    <w:rPr>
      <w:rFonts w:ascii="宋体" w:hAnsi="Times New Roman"/>
      <w:sz w:val="18"/>
    </w:rPr>
  </w:style>
  <w:style w:type="paragraph" w:customStyle="1" w:styleId="afffff3">
    <w:name w:val="标准文件_页脚奇数页"/>
    <w:qFormat/>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5">
    <w:name w:val="标准文件_标准正文"/>
    <w:basedOn w:val="afff5"/>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5"/>
    <w:qFormat/>
    <w:pPr>
      <w:jc w:val="center"/>
    </w:pPr>
    <w:rPr>
      <w:rFonts w:ascii="黑体" w:eastAsia="黑体"/>
      <w:kern w:val="0"/>
      <w:sz w:val="44"/>
    </w:rPr>
  </w:style>
  <w:style w:type="paragraph" w:customStyle="1" w:styleId="afffff9">
    <w:name w:val="标准文件_标准代替"/>
    <w:basedOn w:val="afff5"/>
    <w:next w:val="afff5"/>
    <w:qFormat/>
    <w:pPr>
      <w:spacing w:line="310" w:lineRule="exact"/>
      <w:jc w:val="right"/>
    </w:pPr>
    <w:rPr>
      <w:rFonts w:ascii="宋体" w:hAnsi="宋体"/>
      <w:kern w:val="0"/>
    </w:rPr>
  </w:style>
  <w:style w:type="paragraph" w:customStyle="1" w:styleId="afffffa">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qFormat/>
    <w:pPr>
      <w:jc w:val="left"/>
    </w:pPr>
  </w:style>
  <w:style w:type="paragraph" w:customStyle="1" w:styleId="afffffd">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6"/>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5"/>
    <w:next w:val="afffff9"/>
    <w:qFormat/>
    <w:pPr>
      <w:spacing w:line="310" w:lineRule="exact"/>
      <w:jc w:val="right"/>
    </w:pPr>
    <w:rPr>
      <w:rFonts w:ascii="黑体" w:eastAsia="黑体"/>
      <w:kern w:val="0"/>
      <w:sz w:val="28"/>
    </w:rPr>
  </w:style>
  <w:style w:type="paragraph" w:customStyle="1" w:styleId="affffff0">
    <w:name w:val="标准文件_封面标准分类号"/>
    <w:basedOn w:val="afff5"/>
    <w:qFormat/>
    <w:rPr>
      <w:rFonts w:ascii="黑体" w:eastAsia="黑体"/>
      <w:b/>
      <w:kern w:val="0"/>
      <w:sz w:val="28"/>
    </w:rPr>
  </w:style>
  <w:style w:type="paragraph" w:customStyle="1" w:styleId="affffff1">
    <w:name w:val="标准文件_封面标准名称"/>
    <w:basedOn w:val="afff5"/>
    <w:qFormat/>
    <w:pPr>
      <w:spacing w:line="240" w:lineRule="auto"/>
      <w:jc w:val="center"/>
    </w:pPr>
    <w:rPr>
      <w:rFonts w:ascii="黑体" w:eastAsia="黑体"/>
      <w:kern w:val="0"/>
      <w:sz w:val="52"/>
    </w:rPr>
  </w:style>
  <w:style w:type="paragraph" w:customStyle="1" w:styleId="affffff2">
    <w:name w:val="标准文件_封面标准英文名称"/>
    <w:basedOn w:val="afff5"/>
    <w:qFormat/>
    <w:pPr>
      <w:spacing w:line="240" w:lineRule="auto"/>
      <w:jc w:val="center"/>
    </w:pPr>
    <w:rPr>
      <w:rFonts w:ascii="黑体" w:eastAsia="黑体"/>
      <w:b/>
      <w:sz w:val="28"/>
    </w:rPr>
  </w:style>
  <w:style w:type="paragraph" w:customStyle="1" w:styleId="affffff3">
    <w:name w:val="标准文件_封面发布日期"/>
    <w:basedOn w:val="afff5"/>
    <w:qFormat/>
    <w:pPr>
      <w:spacing w:line="310" w:lineRule="exact"/>
    </w:pPr>
    <w:rPr>
      <w:rFonts w:ascii="黑体" w:eastAsia="黑体"/>
      <w:kern w:val="0"/>
      <w:sz w:val="28"/>
    </w:rPr>
  </w:style>
  <w:style w:type="paragraph" w:customStyle="1" w:styleId="affffff4">
    <w:name w:val="标准文件_封面密级"/>
    <w:basedOn w:val="afff5"/>
    <w:qFormat/>
    <w:rPr>
      <w:rFonts w:eastAsia="黑体"/>
      <w:sz w:val="32"/>
    </w:rPr>
  </w:style>
  <w:style w:type="paragraph" w:customStyle="1" w:styleId="affffff5">
    <w:name w:val="标准文件_封面实施日期"/>
    <w:basedOn w:val="afff5"/>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6"/>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6"/>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6"/>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6"/>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6"/>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a">
    <w:name w:val="标准文件_目次、标准名称标题"/>
    <w:basedOn w:val="a6"/>
    <w:next w:val="afffff6"/>
    <w:qFormat/>
    <w:pPr>
      <w:spacing w:line="460" w:lineRule="exact"/>
      <w:ind w:left="0" w:firstLine="0"/>
    </w:pPr>
  </w:style>
  <w:style w:type="paragraph" w:customStyle="1" w:styleId="affffffb">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6"/>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d">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6"/>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6"/>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6"/>
    <w:qFormat/>
    <w:pPr>
      <w:numPr>
        <w:ilvl w:val="2"/>
      </w:numPr>
      <w:spacing w:beforeLines="50" w:before="50" w:afterLines="50" w:after="50"/>
      <w:outlineLvl w:val="1"/>
    </w:pPr>
  </w:style>
  <w:style w:type="paragraph" w:customStyle="1" w:styleId="afffffff">
    <w:name w:val="标准文件_一致程度"/>
    <w:basedOn w:val="afff5"/>
    <w:qFormat/>
    <w:pPr>
      <w:spacing w:line="440" w:lineRule="exact"/>
      <w:jc w:val="center"/>
    </w:pPr>
    <w:rPr>
      <w:sz w:val="28"/>
    </w:rPr>
  </w:style>
  <w:style w:type="paragraph" w:customStyle="1" w:styleId="afffffff0">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5"/>
    <w:next w:val="afffff5"/>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6"/>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6"/>
    <w:qFormat/>
    <w:pPr>
      <w:numPr>
        <w:numId w:val="18"/>
      </w:numPr>
      <w:jc w:val="center"/>
    </w:pPr>
    <w:rPr>
      <w:rFonts w:ascii="黑体" w:eastAsia="黑体" w:hAnsi="Times New Roman"/>
      <w:sz w:val="21"/>
    </w:rPr>
  </w:style>
  <w:style w:type="paragraph" w:customStyle="1" w:styleId="afb">
    <w:name w:val="标准文件_正文英文图标题"/>
    <w:next w:val="afffff6"/>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qFormat/>
    <w:pPr>
      <w:spacing w:before="180" w:line="180" w:lineRule="exact"/>
      <w:jc w:val="center"/>
    </w:pPr>
    <w:rPr>
      <w:rFonts w:ascii="宋体" w:hAnsi="Times New Roman"/>
      <w:sz w:val="21"/>
    </w:rPr>
  </w:style>
  <w:style w:type="paragraph" w:customStyle="1" w:styleId="afffffff8">
    <w:name w:val="封面标准文稿类别"/>
    <w:qFormat/>
    <w:pPr>
      <w:spacing w:before="440" w:line="400" w:lineRule="exact"/>
      <w:jc w:val="center"/>
    </w:pPr>
    <w:rPr>
      <w:rFonts w:ascii="宋体" w:hAnsi="Times New Roman"/>
      <w:sz w:val="24"/>
    </w:rPr>
  </w:style>
  <w:style w:type="paragraph" w:customStyle="1" w:styleId="afffffff9">
    <w:name w:val="封面标准英文名称"/>
    <w:qFormat/>
    <w:pPr>
      <w:widowControl w:val="0"/>
      <w:spacing w:line="360" w:lineRule="exact"/>
      <w:jc w:val="center"/>
    </w:pPr>
    <w:rPr>
      <w:rFonts w:ascii="Times New Roman" w:hAnsi="Times New Roman"/>
      <w:sz w:val="28"/>
    </w:rPr>
  </w:style>
  <w:style w:type="paragraph" w:customStyle="1" w:styleId="afffffffa">
    <w:name w:val="封面一致性程度标识"/>
    <w:qFormat/>
    <w:pPr>
      <w:spacing w:before="440" w:line="440" w:lineRule="exact"/>
      <w:jc w:val="center"/>
    </w:pPr>
    <w:rPr>
      <w:rFonts w:ascii="Times New Roman" w:hAnsi="Times New Roman"/>
      <w:sz w:val="28"/>
    </w:rPr>
  </w:style>
  <w:style w:type="paragraph" w:customStyle="1" w:styleId="afffffffb">
    <w:name w:val="封面正文"/>
    <w:qFormat/>
    <w:pPr>
      <w:jc w:val="both"/>
    </w:pPr>
    <w:rPr>
      <w:rFonts w:ascii="Times New Roman" w:hAnsi="Times New Roman"/>
    </w:rPr>
  </w:style>
  <w:style w:type="paragraph" w:customStyle="1" w:styleId="afffffffc">
    <w:name w:val="附录二级无标题条"/>
    <w:basedOn w:val="afff5"/>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6"/>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qFormat/>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a">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jp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1B7D39EFC143768C08E5C89EA6C0D5"/>
        <w:category>
          <w:name w:val="常规"/>
          <w:gallery w:val="placeholder"/>
        </w:category>
        <w:types>
          <w:type w:val="bbPlcHdr"/>
        </w:types>
        <w:behaviors>
          <w:behavior w:val="content"/>
        </w:behaviors>
        <w:guid w:val="{26B2DD4A-0442-4978-9676-CD4122FE097B}"/>
      </w:docPartPr>
      <w:docPartBody>
        <w:p w:rsidR="00824D2C" w:rsidRDefault="002A5E43">
          <w:pPr>
            <w:pStyle w:val="E61B7D39EFC143768C08E5C89EA6C0D5"/>
          </w:pPr>
          <w:r>
            <w:rPr>
              <w:rStyle w:val="a3"/>
              <w:rFonts w:hint="eastAsia"/>
            </w:rPr>
            <w:t>单击或点击此处输入文字。</w:t>
          </w:r>
        </w:p>
      </w:docPartBody>
    </w:docPart>
    <w:docPart>
      <w:docPartPr>
        <w:name w:val="ABF6E006B1EA49B887AEFD52EFCDDFD6"/>
        <w:category>
          <w:name w:val="常规"/>
          <w:gallery w:val="placeholder"/>
        </w:category>
        <w:types>
          <w:type w:val="bbPlcHdr"/>
        </w:types>
        <w:behaviors>
          <w:behavior w:val="content"/>
        </w:behaviors>
        <w:guid w:val="{FD44C60C-C38A-48C9-BF57-E329E8C4E7C7}"/>
      </w:docPartPr>
      <w:docPartBody>
        <w:p w:rsidR="00824D2C" w:rsidRDefault="002A5E43">
          <w:pPr>
            <w:pStyle w:val="ABF6E006B1EA49B887AEFD52EFCDDFD6"/>
          </w:pPr>
          <w:r>
            <w:rPr>
              <w:rStyle w:val="a3"/>
              <w:rFonts w:hint="eastAsia"/>
            </w:rPr>
            <w:t>选择一项。</w:t>
          </w:r>
        </w:p>
      </w:docPartBody>
    </w:docPart>
    <w:docPart>
      <w:docPartPr>
        <w:name w:val="C4F6F87A48134A07A3B2BDA96D31616F"/>
        <w:category>
          <w:name w:val="常规"/>
          <w:gallery w:val="placeholder"/>
        </w:category>
        <w:types>
          <w:type w:val="bbPlcHdr"/>
        </w:types>
        <w:behaviors>
          <w:behavior w:val="content"/>
        </w:behaviors>
        <w:guid w:val="{C7B0F26A-C61D-4A77-A500-C4FDC0E42ECF}"/>
      </w:docPartPr>
      <w:docPartBody>
        <w:p w:rsidR="00824D2C" w:rsidRDefault="002A5E43">
          <w:pPr>
            <w:pStyle w:val="C4F6F87A48134A07A3B2BDA96D31616F"/>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7C"/>
    <w:rsid w:val="0004017C"/>
    <w:rsid w:val="002A5E43"/>
    <w:rsid w:val="00446219"/>
    <w:rsid w:val="00824D2C"/>
    <w:rsid w:val="00DF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61B7D39EFC143768C08E5C89EA6C0D5">
    <w:name w:val="E61B7D39EFC143768C08E5C89EA6C0D5"/>
    <w:pPr>
      <w:widowControl w:val="0"/>
      <w:jc w:val="both"/>
    </w:pPr>
    <w:rPr>
      <w:kern w:val="2"/>
      <w:sz w:val="21"/>
      <w:szCs w:val="22"/>
    </w:rPr>
  </w:style>
  <w:style w:type="paragraph" w:customStyle="1" w:styleId="ABF6E006B1EA49B887AEFD52EFCDDFD6">
    <w:name w:val="ABF6E006B1EA49B887AEFD52EFCDDFD6"/>
    <w:qFormat/>
    <w:pPr>
      <w:widowControl w:val="0"/>
      <w:jc w:val="both"/>
    </w:pPr>
    <w:rPr>
      <w:kern w:val="2"/>
      <w:sz w:val="21"/>
      <w:szCs w:val="22"/>
    </w:rPr>
  </w:style>
  <w:style w:type="paragraph" w:customStyle="1" w:styleId="C4F6F87A48134A07A3B2BDA96D31616F">
    <w:name w:val="C4F6F87A48134A07A3B2BDA96D31616F"/>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5B6AA-6BD1-4C80-B249-4D0D17D4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1537</Words>
  <Characters>1677</Characters>
  <Application>Microsoft Office Word</Application>
  <DocSecurity>0</DocSecurity>
  <Lines>83</Lines>
  <Paragraphs>110</Paragraphs>
  <ScaleCrop>false</ScaleCrop>
  <Company>PCMI</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张悦</dc:creator>
  <dc:description>&lt;config cover="true" show_menu="true" version="1.0.0" doctype="SDKXY"&gt;_x000d_
&lt;/config&gt;</dc:description>
  <cp:lastModifiedBy>liu yang</cp:lastModifiedBy>
  <cp:revision>8</cp:revision>
  <cp:lastPrinted>2021-02-02T16:22:00Z</cp:lastPrinted>
  <dcterms:created xsi:type="dcterms:W3CDTF">2026-01-27T17:19:00Z</dcterms:created>
  <dcterms:modified xsi:type="dcterms:W3CDTF">2026-02-12T07:40:00Z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KSOTemplateDocerSaveRecord">
    <vt:lpwstr>eyJoZGlkIjoiNzUyMTE0YmRjMTZmMGZlYzI4NmM5ZjZlYzhjODNlYzciLCJ1c2VySWQiOiIxNjgyMDY5NDE5In0=</vt:lpwstr>
  </property>
  <property fmtid="{D5CDD505-2E9C-101B-9397-08002B2CF9AE}" pid="16" name="ICV">
    <vt:lpwstr>B75A3372D53F48038DA59CF576B47906_12</vt:lpwstr>
  </property>
</Properties>
</file>