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91679" w14:paraId="1B783DB2" w14:textId="77777777">
        <w:tc>
          <w:tcPr>
            <w:tcW w:w="509" w:type="dxa"/>
          </w:tcPr>
          <w:p w14:paraId="5DDFAEA0" w14:textId="77777777" w:rsidR="00191679" w:rsidRDefault="00366CF2">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93B1A99" w14:textId="267715D2" w:rsidR="00191679" w:rsidRDefault="00366CF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617FD">
              <w:rPr>
                <w:rFonts w:ascii="黑体" w:eastAsia="黑体" w:hAnsi="黑体"/>
                <w:sz w:val="21"/>
                <w:szCs w:val="21"/>
              </w:rPr>
              <w:t>点击此处添加ICS号</w:t>
            </w:r>
            <w:r>
              <w:rPr>
                <w:rFonts w:ascii="黑体" w:eastAsia="黑体" w:hAnsi="黑体"/>
                <w:sz w:val="21"/>
                <w:szCs w:val="21"/>
              </w:rPr>
              <w:fldChar w:fldCharType="end"/>
            </w:r>
            <w:bookmarkEnd w:id="0"/>
          </w:p>
        </w:tc>
      </w:tr>
      <w:tr w:rsidR="00191679" w14:paraId="048E2797" w14:textId="77777777">
        <w:tc>
          <w:tcPr>
            <w:tcW w:w="509" w:type="dxa"/>
          </w:tcPr>
          <w:p w14:paraId="6EE38E88" w14:textId="77777777" w:rsidR="00191679" w:rsidRDefault="00366CF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91679" w14:paraId="6C64966A" w14:textId="77777777">
              <w:trPr>
                <w:trHeight w:hRule="exact" w:val="1021"/>
              </w:trPr>
              <w:tc>
                <w:tcPr>
                  <w:tcW w:w="9242" w:type="dxa"/>
                  <w:vAlign w:val="center"/>
                </w:tcPr>
                <w:p w14:paraId="2ADFF271" w14:textId="77777777" w:rsidR="00191679" w:rsidRDefault="00366CF2" w:rsidP="006D1B2B">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71B2BCBF" wp14:editId="70FFE77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45FB8A4" wp14:editId="073B418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69EB57A4" w14:textId="77777777" w:rsidR="00191679" w:rsidRDefault="00366CF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C918CBE" w14:textId="77777777" w:rsidR="00191679" w:rsidRDefault="00366CF2">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6D13A66" w14:textId="77777777" w:rsidR="00191679" w:rsidRDefault="00366CF2">
      <w:pPr>
        <w:pStyle w:val="affffffffff2"/>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33BA520B" w14:textId="77777777" w:rsidR="00191679" w:rsidRDefault="00366CF2">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0DEA348F" w14:textId="77777777" w:rsidR="00191679" w:rsidRDefault="00366CF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74D7246" wp14:editId="41258A9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CEF0D24" w14:textId="77777777" w:rsidR="00191679" w:rsidRDefault="00191679">
      <w:pPr>
        <w:pStyle w:val="afffff0"/>
        <w:framePr w:w="9639" w:h="6976" w:hRule="exact" w:hSpace="0" w:vSpace="0" w:wrap="around" w:hAnchor="page" w:y="6408"/>
        <w:jc w:val="center"/>
        <w:rPr>
          <w:rFonts w:ascii="黑体" w:eastAsia="黑体" w:hAnsi="黑体"/>
          <w:b w:val="0"/>
          <w:bCs w:val="0"/>
          <w:w w:val="100"/>
        </w:rPr>
      </w:pPr>
    </w:p>
    <w:p w14:paraId="29D80AF3" w14:textId="77777777" w:rsidR="00191679" w:rsidRDefault="00366CF2">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5B445D">
        <w:t>乳制品智慧实验室 信息系统管理要求</w:t>
      </w:r>
      <w:r>
        <w:fldChar w:fldCharType="end"/>
      </w:r>
      <w:bookmarkEnd w:id="10"/>
    </w:p>
    <w:p w14:paraId="6028E344" w14:textId="77777777" w:rsidR="00191679" w:rsidRDefault="00191679">
      <w:pPr>
        <w:framePr w:w="9639" w:h="6974" w:hRule="exact" w:wrap="around" w:vAnchor="page" w:hAnchor="page" w:x="1419" w:y="6408" w:anchorLock="1"/>
        <w:ind w:left="-1418"/>
      </w:pPr>
    </w:p>
    <w:p w14:paraId="1BA3A37D" w14:textId="77777777" w:rsidR="00191679" w:rsidRDefault="00366CF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Dairy smart lab </w:t>
      </w:r>
      <w:r>
        <w:rPr>
          <w:rFonts w:eastAsia="黑体" w:hint="eastAsia"/>
          <w:szCs w:val="28"/>
        </w:rPr>
        <w:t>—</w:t>
      </w:r>
      <w:r>
        <w:rPr>
          <w:rFonts w:eastAsia="黑体" w:hint="eastAsia"/>
          <w:szCs w:val="28"/>
        </w:rPr>
        <w:t xml:space="preserve"> Information system management requirements</w:t>
      </w:r>
      <w:r>
        <w:rPr>
          <w:rFonts w:eastAsia="黑体"/>
          <w:szCs w:val="28"/>
        </w:rPr>
        <w:fldChar w:fldCharType="end"/>
      </w:r>
      <w:bookmarkEnd w:id="11"/>
    </w:p>
    <w:p w14:paraId="6FC3A895" w14:textId="77777777" w:rsidR="00191679" w:rsidRDefault="00191679">
      <w:pPr>
        <w:framePr w:w="9639" w:h="6974" w:hRule="exact" w:wrap="around" w:vAnchor="page" w:hAnchor="page" w:x="1419" w:y="6408" w:anchorLock="1"/>
        <w:spacing w:line="760" w:lineRule="exact"/>
        <w:ind w:left="-1418"/>
      </w:pPr>
    </w:p>
    <w:p w14:paraId="4027427B" w14:textId="77777777" w:rsidR="00191679" w:rsidRDefault="00191679">
      <w:pPr>
        <w:pStyle w:val="afffffff8"/>
        <w:framePr w:w="9639" w:h="6974" w:hRule="exact" w:wrap="around" w:vAnchor="page" w:hAnchor="page" w:x="1419" w:y="6408" w:anchorLock="1"/>
        <w:textAlignment w:val="bottom"/>
        <w:rPr>
          <w:rFonts w:eastAsia="黑体"/>
          <w:szCs w:val="28"/>
        </w:rPr>
      </w:pPr>
    </w:p>
    <w:p w14:paraId="3D2E4752" w14:textId="651BB7EE" w:rsidR="00191679" w:rsidRDefault="00366CF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6D1B2B">
        <w:rPr>
          <w:sz w:val="24"/>
          <w:szCs w:val="28"/>
        </w:rPr>
      </w:r>
      <w:r w:rsidR="006309B5">
        <w:rPr>
          <w:sz w:val="24"/>
          <w:szCs w:val="28"/>
        </w:rPr>
        <w:fldChar w:fldCharType="separate"/>
      </w:r>
      <w:r>
        <w:rPr>
          <w:sz w:val="24"/>
          <w:szCs w:val="28"/>
        </w:rPr>
        <w:fldChar w:fldCharType="end"/>
      </w:r>
      <w:bookmarkEnd w:id="12"/>
    </w:p>
    <w:p w14:paraId="3372D813" w14:textId="455A3C38" w:rsidR="00191679" w:rsidRDefault="00366CF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sidR="006D1B2B">
        <w:rPr>
          <w:sz w:val="21"/>
          <w:szCs w:val="28"/>
        </w:rPr>
      </w:r>
      <w:r>
        <w:rPr>
          <w:sz w:val="21"/>
          <w:szCs w:val="28"/>
        </w:rPr>
        <w:fldChar w:fldCharType="separate"/>
      </w:r>
      <w:r w:rsidR="006D1B2B">
        <w:rPr>
          <w:sz w:val="21"/>
          <w:szCs w:val="28"/>
        </w:rPr>
        <w:t> </w:t>
      </w:r>
      <w:r w:rsidR="006D1B2B">
        <w:rPr>
          <w:sz w:val="21"/>
          <w:szCs w:val="28"/>
        </w:rPr>
        <w:t> </w:t>
      </w:r>
      <w:r w:rsidR="006D1B2B">
        <w:rPr>
          <w:sz w:val="21"/>
          <w:szCs w:val="28"/>
        </w:rPr>
        <w:t> </w:t>
      </w:r>
      <w:r w:rsidR="006D1B2B">
        <w:rPr>
          <w:sz w:val="21"/>
          <w:szCs w:val="28"/>
        </w:rPr>
        <w:t> </w:t>
      </w:r>
      <w:r w:rsidR="006D1B2B">
        <w:rPr>
          <w:sz w:val="21"/>
          <w:szCs w:val="28"/>
        </w:rPr>
        <w:t> </w:t>
      </w:r>
      <w:r>
        <w:rPr>
          <w:sz w:val="21"/>
          <w:szCs w:val="28"/>
        </w:rPr>
        <w:fldChar w:fldCharType="end"/>
      </w:r>
      <w:bookmarkEnd w:id="13"/>
    </w:p>
    <w:p w14:paraId="57D82F16" w14:textId="77777777" w:rsidR="00191679" w:rsidRDefault="00366CF2">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6309B5">
        <w:rPr>
          <w:b/>
          <w:sz w:val="21"/>
          <w:szCs w:val="28"/>
        </w:rPr>
      </w:r>
      <w:r w:rsidR="006309B5">
        <w:rPr>
          <w:b/>
          <w:sz w:val="21"/>
          <w:szCs w:val="28"/>
        </w:rPr>
        <w:fldChar w:fldCharType="separate"/>
      </w:r>
      <w:r>
        <w:rPr>
          <w:b/>
          <w:sz w:val="21"/>
          <w:szCs w:val="28"/>
        </w:rPr>
        <w:fldChar w:fldCharType="end"/>
      </w:r>
      <w:bookmarkEnd w:id="14"/>
    </w:p>
    <w:p w14:paraId="1B934532" w14:textId="77777777" w:rsidR="00191679" w:rsidRDefault="00366CF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7BD25FB5" w14:textId="77777777" w:rsidR="00191679" w:rsidRDefault="00366CF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50AEAD12" w14:textId="77777777" w:rsidR="00191679" w:rsidRDefault="00366CF2">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832715E" w14:textId="77777777" w:rsidR="00191679" w:rsidRDefault="00366CF2">
      <w:pPr>
        <w:rPr>
          <w:rFonts w:ascii="宋体" w:hAnsi="宋体"/>
          <w:sz w:val="28"/>
          <w:szCs w:val="28"/>
        </w:rPr>
        <w:sectPr w:rsidR="0019167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841E425" wp14:editId="72DA48D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EE8BC18" w14:textId="77777777" w:rsidR="004617FD" w:rsidRDefault="004617FD" w:rsidP="004617FD">
      <w:pPr>
        <w:pStyle w:val="a6"/>
        <w:spacing w:before="900" w:after="360"/>
      </w:pPr>
      <w:bookmarkStart w:id="22" w:name="BookMark2"/>
      <w:r w:rsidRPr="004617FD">
        <w:rPr>
          <w:spacing w:val="320"/>
        </w:rPr>
        <w:lastRenderedPageBreak/>
        <w:t>前</w:t>
      </w:r>
      <w:r>
        <w:t>言</w:t>
      </w:r>
    </w:p>
    <w:p w14:paraId="116ABC58" w14:textId="77777777" w:rsidR="004617FD" w:rsidRDefault="004617FD" w:rsidP="004617FD">
      <w:pPr>
        <w:pStyle w:val="afffff5"/>
        <w:ind w:firstLine="420"/>
      </w:pPr>
      <w:r>
        <w:rPr>
          <w:rFonts w:hint="eastAsia"/>
        </w:rPr>
        <w:t>本文件按照GB/T 1.1—2020《标准化工作导则  第1部分：标准化文件的结构和起草规则》的规定起草。</w:t>
      </w:r>
    </w:p>
    <w:p w14:paraId="4E238359" w14:textId="77777777" w:rsidR="004617FD" w:rsidRDefault="004617FD" w:rsidP="004617FD">
      <w:pPr>
        <w:pStyle w:val="afffff5"/>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4372C05A" w14:textId="77777777" w:rsidR="004617FD" w:rsidRDefault="004617FD" w:rsidP="004617FD">
      <w:pPr>
        <w:pStyle w:val="afffff5"/>
        <w:ind w:firstLine="420"/>
      </w:pPr>
      <w:r>
        <w:rPr>
          <w:rFonts w:hint="eastAsia"/>
        </w:rPr>
        <w:t>本文件由</w:t>
      </w:r>
      <w:bookmarkStart w:id="24" w:name="OLE_LINK27"/>
      <w:r>
        <w:rPr>
          <w:rFonts w:hint="eastAsia"/>
        </w:rPr>
        <w:t>内蒙古标准发展促进会归口</w:t>
      </w:r>
      <w:bookmarkEnd w:id="24"/>
      <w:r>
        <w:rPr>
          <w:rFonts w:hint="eastAsia"/>
        </w:rPr>
        <w:t>。</w:t>
      </w:r>
    </w:p>
    <w:bookmarkEnd w:id="23"/>
    <w:p w14:paraId="6A738E52" w14:textId="77777777" w:rsidR="004617FD" w:rsidRDefault="004617FD" w:rsidP="004617FD">
      <w:pPr>
        <w:pStyle w:val="afffff5"/>
        <w:ind w:firstLine="420"/>
      </w:pPr>
      <w:r>
        <w:rPr>
          <w:rFonts w:hint="eastAsia"/>
        </w:rPr>
        <w:t>本文件起草单位：</w:t>
      </w:r>
    </w:p>
    <w:p w14:paraId="1C4692B3" w14:textId="77777777" w:rsidR="004617FD" w:rsidRDefault="004617FD" w:rsidP="004617FD">
      <w:pPr>
        <w:pStyle w:val="afffff5"/>
        <w:ind w:firstLine="420"/>
      </w:pPr>
      <w:r>
        <w:rPr>
          <w:rFonts w:hint="eastAsia"/>
        </w:rPr>
        <w:t>本文件主要起草人：</w:t>
      </w:r>
    </w:p>
    <w:p w14:paraId="15F7DA15" w14:textId="77777777" w:rsidR="004617FD" w:rsidRDefault="004617FD" w:rsidP="004617FD">
      <w:pPr>
        <w:pStyle w:val="afffff5"/>
        <w:ind w:firstLine="420"/>
      </w:pPr>
    </w:p>
    <w:p w14:paraId="5A065EEC" w14:textId="0F8900FE" w:rsidR="004617FD" w:rsidRPr="004617FD" w:rsidRDefault="004617FD" w:rsidP="004617FD">
      <w:pPr>
        <w:pStyle w:val="afffff5"/>
        <w:ind w:firstLine="420"/>
        <w:sectPr w:rsidR="004617FD" w:rsidRPr="004617FD" w:rsidSect="004617FD">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2233F738" w14:textId="33803F3A" w:rsidR="00191679" w:rsidRDefault="00191679">
      <w:pPr>
        <w:spacing w:line="20" w:lineRule="exact"/>
        <w:jc w:val="center"/>
        <w:rPr>
          <w:rFonts w:ascii="黑体" w:eastAsia="黑体" w:hAnsi="黑体"/>
          <w:sz w:val="32"/>
          <w:szCs w:val="32"/>
        </w:rPr>
      </w:pPr>
      <w:bookmarkStart w:id="25" w:name="BookMark4"/>
      <w:bookmarkEnd w:id="22"/>
    </w:p>
    <w:p w14:paraId="3E9FF18A" w14:textId="77777777" w:rsidR="00191679" w:rsidRDefault="00191679">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E61B7D39EFC143768C08E5C89EA6C0D5"/>
        </w:placeholder>
      </w:sdtPr>
      <w:sdtEndPr/>
      <w:sdtContent>
        <w:p w14:paraId="19021EF1" w14:textId="77777777" w:rsidR="00191679" w:rsidRDefault="00366CF2" w:rsidP="005B445D">
          <w:pPr>
            <w:pStyle w:val="afffffffff8"/>
            <w:spacing w:beforeLines="1" w:before="2" w:afterLines="220" w:after="528"/>
          </w:pPr>
          <w:r>
            <w:rPr>
              <w:rFonts w:hint="eastAsia"/>
            </w:rPr>
            <w:t>乳制品智慧实验室 信息系统管理要求</w:t>
          </w:r>
        </w:p>
      </w:sdtContent>
    </w:sdt>
    <w:p w14:paraId="0169B4EF" w14:textId="77777777" w:rsidR="00191679" w:rsidRDefault="00366CF2">
      <w:pPr>
        <w:pStyle w:val="affc"/>
        <w:spacing w:before="240" w:after="240"/>
      </w:pPr>
      <w:bookmarkStart w:id="27" w:name="_Toc26986530"/>
      <w:bookmarkStart w:id="28" w:name="_Toc17233333"/>
      <w:bookmarkStart w:id="29" w:name="_Toc26648465"/>
      <w:bookmarkStart w:id="30" w:name="_Toc97192964"/>
      <w:bookmarkStart w:id="31" w:name="_Toc26986771"/>
      <w:bookmarkStart w:id="32" w:name="_Toc26718930"/>
      <w:bookmarkStart w:id="33" w:name="_Toc24884211"/>
      <w:bookmarkStart w:id="34" w:name="_Toc17233325"/>
      <w:bookmarkStart w:id="35" w:name="_Toc24884218"/>
      <w:bookmarkEnd w:id="26"/>
      <w:r>
        <w:rPr>
          <w:rFonts w:hint="eastAsia"/>
        </w:rPr>
        <w:t>范围</w:t>
      </w:r>
      <w:bookmarkEnd w:id="27"/>
      <w:bookmarkEnd w:id="28"/>
      <w:bookmarkEnd w:id="29"/>
      <w:bookmarkEnd w:id="30"/>
      <w:bookmarkEnd w:id="31"/>
      <w:bookmarkEnd w:id="32"/>
      <w:bookmarkEnd w:id="33"/>
      <w:bookmarkEnd w:id="34"/>
      <w:bookmarkEnd w:id="35"/>
    </w:p>
    <w:p w14:paraId="4F4EDCD6" w14:textId="77777777" w:rsidR="00191679" w:rsidRDefault="00366CF2">
      <w:pPr>
        <w:pStyle w:val="afffff5"/>
        <w:ind w:firstLine="420"/>
      </w:pPr>
      <w:bookmarkStart w:id="36" w:name="_Toc17233334"/>
      <w:bookmarkStart w:id="37" w:name="_Toc26648466"/>
      <w:bookmarkStart w:id="38" w:name="_Toc24884219"/>
      <w:bookmarkStart w:id="39" w:name="_Toc24884212"/>
      <w:bookmarkStart w:id="40" w:name="_Toc17233326"/>
      <w:r>
        <w:rPr>
          <w:rFonts w:hint="eastAsia"/>
        </w:rPr>
        <w:t>本文件规定了乳制品智慧实验室信息化系统的规划、建设、验收、使用、维护的管理要求。</w:t>
      </w:r>
    </w:p>
    <w:p w14:paraId="1F7AD76F" w14:textId="77777777" w:rsidR="00191679" w:rsidRDefault="00366CF2">
      <w:pPr>
        <w:pStyle w:val="afffff5"/>
        <w:ind w:firstLine="420"/>
      </w:pPr>
      <w:r>
        <w:rPr>
          <w:rFonts w:hint="eastAsia"/>
        </w:rPr>
        <w:t>本文件适用于乳制品智慧实验室信息化系统的设计、开发、实施、维护和使用管理。</w:t>
      </w:r>
    </w:p>
    <w:p w14:paraId="46A78C86" w14:textId="77777777" w:rsidR="00191679" w:rsidRDefault="00366CF2">
      <w:pPr>
        <w:pStyle w:val="affc"/>
        <w:spacing w:before="240" w:after="240"/>
      </w:pPr>
      <w:bookmarkStart w:id="41" w:name="_Toc97192965"/>
      <w:bookmarkStart w:id="42" w:name="_Toc26986531"/>
      <w:bookmarkStart w:id="43" w:name="_Toc26986772"/>
      <w:bookmarkStart w:id="44" w:name="_Toc26718931"/>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147480609"/>
        <w:placeholder>
          <w:docPart w:val="{d76a3a52-aea9-4a19-96a6-66aed87119f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4C6CA4C" w14:textId="77777777" w:rsidR="00191679" w:rsidRDefault="00366CF2">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4B8260" w14:textId="77777777" w:rsidR="00191679" w:rsidRDefault="00366CF2">
      <w:pPr>
        <w:pStyle w:val="afffff5"/>
        <w:ind w:firstLine="420"/>
      </w:pPr>
      <w:r>
        <w:t xml:space="preserve">GB/T 17554 </w:t>
      </w:r>
      <w:r>
        <w:rPr>
          <w:rFonts w:hint="eastAsia"/>
        </w:rPr>
        <w:t>信息技术</w:t>
      </w:r>
      <w:r>
        <w:t xml:space="preserve"> </w:t>
      </w:r>
      <w:r>
        <w:rPr>
          <w:rFonts w:hint="eastAsia"/>
        </w:rPr>
        <w:t>软件包</w:t>
      </w:r>
      <w:r>
        <w:t xml:space="preserve"> </w:t>
      </w:r>
      <w:r>
        <w:rPr>
          <w:rFonts w:hint="eastAsia"/>
        </w:rPr>
        <w:t>质量要求和测试</w:t>
      </w:r>
    </w:p>
    <w:p w14:paraId="60D582A0" w14:textId="5DE544C4" w:rsidR="00191679" w:rsidRDefault="00D65FCE">
      <w:pPr>
        <w:pStyle w:val="afffff5"/>
        <w:ind w:firstLine="420"/>
      </w:pPr>
      <w:r w:rsidRPr="00D65FCE">
        <w:t>T/NMSP</w:t>
      </w:r>
      <w:r w:rsidR="00366CF2">
        <w:rPr>
          <w:rFonts w:hint="eastAsia"/>
        </w:rPr>
        <w:t xml:space="preserve"> XXXX  乳制品智慧实验室 数据全生命周期管理规范 </w:t>
      </w:r>
    </w:p>
    <w:p w14:paraId="7A0127BC" w14:textId="77777777" w:rsidR="00191679" w:rsidRDefault="00366CF2">
      <w:pPr>
        <w:pStyle w:val="affc"/>
        <w:spacing w:before="240" w:after="240"/>
      </w:pPr>
      <w:bookmarkStart w:id="45" w:name="_Toc97192966"/>
      <w:r>
        <w:rPr>
          <w:rFonts w:hint="eastAsia"/>
          <w:szCs w:val="21"/>
        </w:rPr>
        <w:t>术语和定义</w:t>
      </w:r>
      <w:bookmarkEnd w:id="45"/>
    </w:p>
    <w:bookmarkStart w:id="46" w:name="_Toc26986532" w:displacedByCustomXml="next"/>
    <w:bookmarkEnd w:id="46" w:displacedByCustomXml="next"/>
    <w:sdt>
      <w:sdtPr>
        <w:id w:val="-1"/>
        <w:placeholder>
          <w:docPart w:val="C4F6F87A48134A07A3B2BDA96D3161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95E61EB" w14:textId="77777777" w:rsidR="00191679" w:rsidRDefault="00366CF2">
          <w:pPr>
            <w:pStyle w:val="afffff5"/>
            <w:ind w:firstLine="420"/>
          </w:pPr>
          <w:r>
            <w:rPr>
              <w:rFonts w:hint="eastAsia"/>
            </w:rPr>
            <w:t>下列术语和定义适用于本文件</w:t>
          </w:r>
        </w:p>
      </w:sdtContent>
    </w:sdt>
    <w:p w14:paraId="54DF2958" w14:textId="77777777" w:rsidR="00191679" w:rsidRDefault="00191679">
      <w:pPr>
        <w:pStyle w:val="afffff5"/>
        <w:ind w:firstLine="420"/>
      </w:pPr>
    </w:p>
    <w:p w14:paraId="1041FEEC" w14:textId="77777777" w:rsidR="00191679" w:rsidRDefault="00191679">
      <w:pPr>
        <w:pStyle w:val="afffffffffff4"/>
        <w:ind w:left="420" w:hangingChars="200" w:hanging="420"/>
        <w:rPr>
          <w:rFonts w:ascii="黑体" w:eastAsia="黑体" w:hAnsi="黑体"/>
        </w:rPr>
      </w:pPr>
    </w:p>
    <w:p w14:paraId="4EDD5111" w14:textId="77777777" w:rsidR="00191679" w:rsidRDefault="00366CF2">
      <w:pPr>
        <w:pStyle w:val="afffffffffff4"/>
        <w:numPr>
          <w:ilvl w:val="2"/>
          <w:numId w:val="0"/>
        </w:numPr>
        <w:ind w:leftChars="-200" w:left="-420" w:firstLineChars="400" w:firstLine="840"/>
        <w:rPr>
          <w:rFonts w:ascii="黑体" w:eastAsia="黑体" w:hAnsi="黑体"/>
        </w:rPr>
      </w:pPr>
      <w:r>
        <w:rPr>
          <w:rFonts w:ascii="黑体" w:eastAsia="黑体" w:hAnsi="黑体"/>
        </w:rPr>
        <w:t>信息系统</w:t>
      </w:r>
      <w:r>
        <w:rPr>
          <w:rFonts w:ascii="黑体" w:eastAsia="黑体" w:hAnsi="黑体" w:hint="eastAsia"/>
        </w:rPr>
        <w:t xml:space="preserve"> information system</w:t>
      </w:r>
    </w:p>
    <w:p w14:paraId="1B7BCEE5" w14:textId="77777777" w:rsidR="00191679" w:rsidRDefault="00366CF2">
      <w:pPr>
        <w:pStyle w:val="afffff5"/>
        <w:ind w:firstLine="420"/>
      </w:pPr>
      <w:r>
        <w:t>用于支撑乳制品智慧实验室运行的软件、硬件、网络及相关设备组成的整体，涵盖数据采集、处理、存储、分析与共享等功能</w:t>
      </w:r>
      <w:r>
        <w:rPr>
          <w:rFonts w:hint="eastAsia"/>
        </w:rPr>
        <w:t>，等同信息化管理系统</w:t>
      </w:r>
      <w:r>
        <w:t>。</w:t>
      </w:r>
    </w:p>
    <w:p w14:paraId="77BCF93C" w14:textId="77777777" w:rsidR="00191679" w:rsidRDefault="00191679">
      <w:pPr>
        <w:pStyle w:val="afffffffffff4"/>
        <w:ind w:left="420" w:hangingChars="200" w:hanging="420"/>
        <w:rPr>
          <w:rFonts w:ascii="黑体" w:eastAsia="黑体" w:hAnsi="黑体" w:cs="等线"/>
        </w:rPr>
      </w:pPr>
    </w:p>
    <w:p w14:paraId="27B26F08" w14:textId="77777777" w:rsidR="00191679" w:rsidRDefault="00366CF2">
      <w:pPr>
        <w:pStyle w:val="afffffffffff4"/>
        <w:numPr>
          <w:ilvl w:val="0"/>
          <w:numId w:val="0"/>
        </w:numPr>
        <w:ind w:left="420"/>
        <w:rPr>
          <w:rFonts w:ascii="黑体" w:eastAsia="黑体" w:hAnsi="黑体" w:cs="等线"/>
        </w:rPr>
      </w:pPr>
      <w:r>
        <w:rPr>
          <w:rFonts w:ascii="黑体" w:eastAsia="黑体" w:hAnsi="黑体"/>
        </w:rPr>
        <w:t>系统验收system acceptance</w:t>
      </w:r>
    </w:p>
    <w:p w14:paraId="035A3FAE" w14:textId="77777777" w:rsidR="00191679" w:rsidRDefault="00366CF2">
      <w:pPr>
        <w:pStyle w:val="afffff5"/>
        <w:ind w:firstLine="360"/>
        <w:rPr>
          <w:sz w:val="18"/>
          <w:szCs w:val="18"/>
        </w:rPr>
      </w:pPr>
      <w:r>
        <w:rPr>
          <w:sz w:val="18"/>
          <w:szCs w:val="18"/>
        </w:rPr>
        <w:t>依据预定的功能、性能、安全等标准，对系统进行全面测试与确认的过程。</w:t>
      </w:r>
    </w:p>
    <w:p w14:paraId="3849AB69" w14:textId="77777777" w:rsidR="00191679" w:rsidRDefault="00366CF2">
      <w:pPr>
        <w:pStyle w:val="afffffffffff4"/>
        <w:ind w:left="420" w:hangingChars="200" w:hanging="420"/>
        <w:rPr>
          <w:rFonts w:ascii="黑体" w:eastAsia="黑体" w:hAnsi="黑体" w:cs="等线"/>
        </w:rPr>
      </w:pPr>
      <w:r>
        <w:rPr>
          <w:rFonts w:ascii="黑体" w:eastAsia="黑体" w:hAnsi="黑体"/>
        </w:rPr>
        <w:br/>
        <w:t>权限管理 authority management</w:t>
      </w:r>
    </w:p>
    <w:p w14:paraId="7D41B3A2" w14:textId="77777777" w:rsidR="00191679" w:rsidRDefault="00366CF2">
      <w:pPr>
        <w:pStyle w:val="afffff5"/>
        <w:ind w:firstLine="420"/>
        <w:rPr>
          <w:szCs w:val="21"/>
        </w:rPr>
      </w:pPr>
      <w:r>
        <w:t>根据用户角色和职责，分配和控制其对系统功能与数据的访问与操作权限的过程。</w:t>
      </w:r>
    </w:p>
    <w:p w14:paraId="5C953B8C" w14:textId="77777777" w:rsidR="00191679" w:rsidRDefault="00366CF2">
      <w:pPr>
        <w:pStyle w:val="afffffffffff4"/>
        <w:ind w:left="420" w:hangingChars="200" w:hanging="420"/>
        <w:rPr>
          <w:rFonts w:ascii="黑体" w:eastAsia="黑体" w:hAnsi="黑体" w:cs="等线"/>
        </w:rPr>
      </w:pPr>
      <w:r>
        <w:rPr>
          <w:rFonts w:ascii="黑体" w:eastAsia="黑体" w:hAnsi="黑体"/>
        </w:rPr>
        <w:br/>
        <w:t>功能 function</w:t>
      </w:r>
    </w:p>
    <w:p w14:paraId="641A40B3" w14:textId="77777777" w:rsidR="00191679" w:rsidRDefault="00366CF2">
      <w:pPr>
        <w:pStyle w:val="afffff5"/>
        <w:ind w:firstLine="420"/>
        <w:rPr>
          <w:lang w:bidi="ar"/>
        </w:rPr>
      </w:pPr>
      <w:r>
        <w:rPr>
          <w:lang w:bidi="ar"/>
        </w:rPr>
        <w:t>程序中一个算法的实现，利用该实现，用户或程序可以执行某一工作任务的全部或部分内容。</w:t>
      </w:r>
    </w:p>
    <w:p w14:paraId="5E3100DF" w14:textId="77777777" w:rsidR="00191679" w:rsidRDefault="00366CF2">
      <w:pPr>
        <w:pStyle w:val="afff2"/>
      </w:pPr>
      <w:r>
        <w:t>对于用户来说，功能不一定是能访问的（如数据的自动备份或储存）。</w:t>
      </w:r>
    </w:p>
    <w:p w14:paraId="18FB4FCB" w14:textId="77777777" w:rsidR="00191679" w:rsidRDefault="00366CF2">
      <w:pPr>
        <w:pStyle w:val="afffff5"/>
        <w:ind w:firstLine="360"/>
        <w:rPr>
          <w:sz w:val="18"/>
          <w:szCs w:val="18"/>
        </w:rPr>
      </w:pPr>
      <w:r>
        <w:rPr>
          <w:sz w:val="18"/>
          <w:szCs w:val="18"/>
        </w:rPr>
        <w:t>[来源：</w:t>
      </w:r>
      <w:r>
        <w:rPr>
          <w:rFonts w:hint="eastAsia"/>
          <w:sz w:val="18"/>
          <w:szCs w:val="18"/>
        </w:rPr>
        <w:t>GB/T 17544：定义2.1</w:t>
      </w:r>
      <w:r>
        <w:rPr>
          <w:sz w:val="18"/>
          <w:szCs w:val="18"/>
        </w:rPr>
        <w:t>]</w:t>
      </w:r>
    </w:p>
    <w:p w14:paraId="7C30DDFB" w14:textId="77777777" w:rsidR="00191679" w:rsidRDefault="00366CF2">
      <w:pPr>
        <w:pStyle w:val="afffffffffff4"/>
        <w:ind w:left="420" w:hangingChars="200" w:hanging="420"/>
        <w:rPr>
          <w:rFonts w:ascii="黑体" w:eastAsia="黑体" w:hAnsi="黑体"/>
        </w:rPr>
      </w:pPr>
      <w:r>
        <w:rPr>
          <w:rFonts w:ascii="黑体" w:eastAsia="黑体" w:hAnsi="黑体"/>
        </w:rPr>
        <w:br/>
        <w:t>维护 maintenance</w:t>
      </w:r>
    </w:p>
    <w:p w14:paraId="79C0F212" w14:textId="77777777" w:rsidR="00191679" w:rsidRDefault="00366CF2">
      <w:pPr>
        <w:pStyle w:val="afffff5"/>
        <w:ind w:firstLine="420"/>
        <w:rPr>
          <w:lang w:bidi="ar"/>
        </w:rPr>
      </w:pPr>
      <w:r>
        <w:rPr>
          <w:lang w:bidi="ar"/>
        </w:rPr>
        <w:t>是系统维护的一部分，涉及软件包的修改。</w:t>
      </w:r>
    </w:p>
    <w:p w14:paraId="7A13A189" w14:textId="77777777" w:rsidR="00191679" w:rsidRDefault="00366CF2">
      <w:pPr>
        <w:pStyle w:val="afffff5"/>
        <w:ind w:firstLine="360"/>
        <w:rPr>
          <w:sz w:val="18"/>
          <w:szCs w:val="18"/>
        </w:rPr>
      </w:pPr>
      <w:r>
        <w:rPr>
          <w:sz w:val="18"/>
          <w:szCs w:val="18"/>
        </w:rPr>
        <w:t>[来源：</w:t>
      </w:r>
      <w:r>
        <w:rPr>
          <w:rFonts w:hint="eastAsia"/>
          <w:sz w:val="18"/>
          <w:szCs w:val="18"/>
        </w:rPr>
        <w:t>GB/T 17544：定义2.7</w:t>
      </w:r>
      <w:r>
        <w:rPr>
          <w:sz w:val="18"/>
          <w:szCs w:val="18"/>
        </w:rPr>
        <w:t>]</w:t>
      </w:r>
    </w:p>
    <w:p w14:paraId="5E28EE7E" w14:textId="77777777" w:rsidR="00191679" w:rsidRDefault="00366CF2">
      <w:pPr>
        <w:pStyle w:val="affc"/>
        <w:spacing w:before="240" w:after="240"/>
      </w:pPr>
      <w:bookmarkStart w:id="47" w:name="_Toc24849"/>
      <w:bookmarkStart w:id="48" w:name="_Toc217402115"/>
      <w:r>
        <w:rPr>
          <w:rFonts w:hint="eastAsia"/>
        </w:rPr>
        <w:t>规划要求</w:t>
      </w:r>
      <w:bookmarkEnd w:id="47"/>
      <w:bookmarkEnd w:id="48"/>
      <w:r>
        <w:rPr>
          <w:rFonts w:hint="eastAsia"/>
        </w:rPr>
        <w:t xml:space="preserve">  </w:t>
      </w:r>
    </w:p>
    <w:p w14:paraId="63523D00" w14:textId="77777777" w:rsidR="00191679" w:rsidRDefault="00366CF2">
      <w:pPr>
        <w:pStyle w:val="affd"/>
        <w:spacing w:before="120" w:after="120"/>
        <w:jc w:val="left"/>
        <w:outlineLvl w:val="9"/>
      </w:pPr>
      <w:bookmarkStart w:id="49" w:name="_Toc1092"/>
      <w:r>
        <w:t>需求分析</w:t>
      </w:r>
      <w:bookmarkEnd w:id="49"/>
      <w:r>
        <w:t xml:space="preserve">      </w:t>
      </w:r>
    </w:p>
    <w:p w14:paraId="64FB120C" w14:textId="77777777" w:rsidR="00191679" w:rsidRDefault="00366CF2">
      <w:pPr>
        <w:pStyle w:val="afffff5"/>
        <w:ind w:firstLine="420"/>
        <w:rPr>
          <w:lang w:bidi="ar"/>
        </w:rPr>
      </w:pPr>
      <w:r>
        <w:rPr>
          <w:rFonts w:hint="eastAsia"/>
          <w:lang w:bidi="ar"/>
        </w:rPr>
        <w:t>应包含实施范围、业务需求、受用人群权限、数据要求等方面：</w:t>
      </w:r>
    </w:p>
    <w:p w14:paraId="0EF04987" w14:textId="77777777" w:rsidR="00191679" w:rsidRDefault="00366CF2">
      <w:pPr>
        <w:pStyle w:val="af5"/>
        <w:rPr>
          <w:lang w:bidi="ar"/>
        </w:rPr>
      </w:pPr>
      <w:r>
        <w:rPr>
          <w:rFonts w:hint="eastAsia"/>
          <w:lang w:bidi="ar"/>
        </w:rPr>
        <w:t>依据业务系统建设目标确认业务类型，识别实施范围；</w:t>
      </w:r>
    </w:p>
    <w:p w14:paraId="33417A7D" w14:textId="77777777" w:rsidR="00191679" w:rsidRDefault="00366CF2">
      <w:pPr>
        <w:pStyle w:val="af5"/>
        <w:rPr>
          <w:lang w:bidi="ar"/>
        </w:rPr>
      </w:pPr>
      <w:r>
        <w:rPr>
          <w:lang w:bidi="ar"/>
        </w:rPr>
        <w:t>应结合乳制品行业特点、实验室业务流程以及监管要求，全面梳理系统功能需求，包括样品登记、检验项目设置、仪器设备对接、数据采集与传输、结果判定与报告出具等核心环节的信息化管控需求；</w:t>
      </w:r>
    </w:p>
    <w:p w14:paraId="7204DAF5" w14:textId="77777777" w:rsidR="00191679" w:rsidRDefault="00366CF2">
      <w:pPr>
        <w:pStyle w:val="af5"/>
        <w:rPr>
          <w:lang w:bidi="ar"/>
        </w:rPr>
      </w:pPr>
      <w:r>
        <w:rPr>
          <w:lang w:bidi="ar"/>
        </w:rPr>
        <w:t>考虑不同用户角色（如检验人员、质量管理人员、授权签字人、监管部门人员等）对系统的操作和使用需求，确保系统具备相应的权限管理功能，满足各角色职责范围内的业务操作；</w:t>
      </w:r>
    </w:p>
    <w:p w14:paraId="3F50E922" w14:textId="77777777" w:rsidR="00191679" w:rsidRDefault="00366CF2">
      <w:pPr>
        <w:pStyle w:val="af5"/>
        <w:rPr>
          <w:lang w:bidi="ar"/>
        </w:rPr>
      </w:pPr>
      <w:r>
        <w:rPr>
          <w:lang w:bidi="ar"/>
        </w:rPr>
        <w:lastRenderedPageBreak/>
        <w:t>分析系统所需存储的数据类型、规模以及数据保留期限要求，为数据库的设计和存储资源配置提供依据。</w:t>
      </w:r>
    </w:p>
    <w:p w14:paraId="1E0C8835" w14:textId="77777777" w:rsidR="00191679" w:rsidRDefault="00366CF2">
      <w:pPr>
        <w:pStyle w:val="affd"/>
        <w:spacing w:before="120" w:after="120"/>
        <w:outlineLvl w:val="9"/>
      </w:pPr>
      <w:bookmarkStart w:id="50" w:name="_Toc22901"/>
      <w:r>
        <w:rPr>
          <w:rFonts w:hint="eastAsia"/>
        </w:rPr>
        <w:t>规划设计</w:t>
      </w:r>
      <w:bookmarkEnd w:id="50"/>
    </w:p>
    <w:p w14:paraId="61D21E56" w14:textId="77777777" w:rsidR="00191679" w:rsidRDefault="00366CF2">
      <w:pPr>
        <w:pStyle w:val="affe"/>
        <w:spacing w:before="120" w:after="120"/>
      </w:pPr>
      <w:bookmarkStart w:id="51" w:name="_Toc4408"/>
      <w:r>
        <w:rPr>
          <w:rFonts w:hint="eastAsia"/>
        </w:rPr>
        <w:t>技术架构</w:t>
      </w:r>
      <w:bookmarkEnd w:id="51"/>
    </w:p>
    <w:p w14:paraId="54E2B537" w14:textId="77777777" w:rsidR="00191679" w:rsidRDefault="00366CF2">
      <w:pPr>
        <w:pStyle w:val="afffff5"/>
        <w:ind w:firstLine="420"/>
      </w:pPr>
      <w:r>
        <w:rPr>
          <w:rFonts w:hint="eastAsia"/>
        </w:rPr>
        <w:t>乳制品智慧实验室信息系统的技术架构设计</w:t>
      </w:r>
      <w:proofErr w:type="gramStart"/>
      <w:r>
        <w:rPr>
          <w:rFonts w:hint="eastAsia"/>
        </w:rPr>
        <w:t>宜包括</w:t>
      </w:r>
      <w:proofErr w:type="gramEnd"/>
      <w:r>
        <w:rPr>
          <w:rFonts w:hint="eastAsia"/>
        </w:rPr>
        <w:t>基础数据管理、质量管理、实验室检测管理、数据预警管理四个部分，参见图1。</w:t>
      </w:r>
    </w:p>
    <w:p w14:paraId="184ECF02" w14:textId="77777777" w:rsidR="00191679" w:rsidRDefault="00366CF2">
      <w:pPr>
        <w:pStyle w:val="afffff5"/>
        <w:ind w:firstLineChars="0" w:firstLine="0"/>
        <w:jc w:val="center"/>
      </w:pPr>
      <w:r>
        <w:rPr>
          <w:noProof/>
        </w:rPr>
        <w:drawing>
          <wp:inline distT="0" distB="0" distL="114300" distR="114300" wp14:anchorId="3B2A35EE" wp14:editId="5D63B7D0">
            <wp:extent cx="4296410" cy="2112010"/>
            <wp:effectExtent l="0" t="0" r="1270" b="635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0"/>
                    <a:srcRect t="3245"/>
                    <a:stretch>
                      <a:fillRect/>
                    </a:stretch>
                  </pic:blipFill>
                  <pic:spPr>
                    <a:xfrm>
                      <a:off x="0" y="0"/>
                      <a:ext cx="4296410" cy="2112010"/>
                    </a:xfrm>
                    <a:prstGeom prst="rect">
                      <a:avLst/>
                    </a:prstGeom>
                    <a:noFill/>
                    <a:ln>
                      <a:noFill/>
                    </a:ln>
                  </pic:spPr>
                </pic:pic>
              </a:graphicData>
            </a:graphic>
          </wp:inline>
        </w:drawing>
      </w:r>
    </w:p>
    <w:p w14:paraId="226832E8" w14:textId="2F8B2C9E" w:rsidR="00191679" w:rsidRDefault="00366CF2" w:rsidP="00776826">
      <w:pPr>
        <w:pStyle w:val="afd"/>
        <w:spacing w:before="120" w:after="120"/>
      </w:pPr>
      <w:r>
        <w:rPr>
          <w:rFonts w:hint="eastAsia"/>
        </w:rPr>
        <w:t>信息系统技术架构示意图</w:t>
      </w:r>
    </w:p>
    <w:p w14:paraId="1275A415" w14:textId="77777777" w:rsidR="00191679" w:rsidRDefault="00366CF2">
      <w:pPr>
        <w:pStyle w:val="afffff5"/>
        <w:ind w:firstLine="420"/>
      </w:pPr>
      <w:r>
        <w:rPr>
          <w:rFonts w:hint="eastAsia"/>
        </w:rPr>
        <w:t>技术架构设计应满足以下要求：</w:t>
      </w:r>
    </w:p>
    <w:p w14:paraId="46247D24" w14:textId="77777777" w:rsidR="00191679" w:rsidRDefault="00366CF2">
      <w:pPr>
        <w:pStyle w:val="af5"/>
        <w:numPr>
          <w:ilvl w:val="0"/>
          <w:numId w:val="32"/>
        </w:numPr>
      </w:pPr>
      <w:r>
        <w:t>系统软件应具备可扩展性、灵活性和可维护性的功能；</w:t>
      </w:r>
    </w:p>
    <w:p w14:paraId="00E19ACF" w14:textId="77777777" w:rsidR="00191679" w:rsidRDefault="00366CF2">
      <w:pPr>
        <w:pStyle w:val="af5"/>
      </w:pPr>
      <w:r>
        <w:t>具备良好的兼容性，能够与实验室现有仪器设备、其他相关业务系统（如企业资源</w:t>
      </w:r>
      <w:r>
        <w:rPr>
          <w:rFonts w:hint="eastAsia"/>
        </w:rPr>
        <w:t>管理</w:t>
      </w:r>
      <w:r>
        <w:t>系统、</w:t>
      </w:r>
      <w:r>
        <w:rPr>
          <w:rFonts w:hint="eastAsia"/>
        </w:rPr>
        <w:t>生产管理执行系统、供应商关系管理系统</w:t>
      </w:r>
      <w:r>
        <w:t>等）实现对接，确保数据的顺畅</w:t>
      </w:r>
      <w:proofErr w:type="gramStart"/>
      <w:r>
        <w:t>交互与</w:t>
      </w:r>
      <w:proofErr w:type="gramEnd"/>
      <w:r>
        <w:t>共享；</w:t>
      </w:r>
    </w:p>
    <w:p w14:paraId="69FCAAAC" w14:textId="77777777" w:rsidR="00191679" w:rsidRDefault="00366CF2">
      <w:pPr>
        <w:pStyle w:val="af5"/>
      </w:pPr>
      <w:r>
        <w:t>规划可靠的网络拓扑结构，保障系统在不同网络环境下稳定运行，同时要满足数据传输的安全性要求，可采用虚拟专用网络、防火墙等网络安全技术；</w:t>
      </w:r>
    </w:p>
    <w:p w14:paraId="1D2C8086" w14:textId="77777777" w:rsidR="00191679" w:rsidRDefault="00366CF2">
      <w:pPr>
        <w:pStyle w:val="af5"/>
      </w:pPr>
      <w:r>
        <w:t>系统架构设计应评估业务用户数量，</w:t>
      </w:r>
      <w:proofErr w:type="gramStart"/>
      <w:r>
        <w:t>宜满足</w:t>
      </w:r>
      <w:proofErr w:type="gramEnd"/>
      <w:r>
        <w:t>用户并发使用需求。</w:t>
      </w:r>
    </w:p>
    <w:p w14:paraId="4F4B532B" w14:textId="77777777" w:rsidR="00191679" w:rsidRDefault="00366CF2">
      <w:pPr>
        <w:pStyle w:val="affe"/>
        <w:spacing w:before="120" w:after="120"/>
      </w:pPr>
      <w:bookmarkStart w:id="52" w:name="_Toc10465"/>
      <w:r>
        <w:rPr>
          <w:rFonts w:hint="eastAsia"/>
        </w:rPr>
        <w:t>数据</w:t>
      </w:r>
      <w:r>
        <w:t>架构</w:t>
      </w:r>
      <w:bookmarkEnd w:id="52"/>
    </w:p>
    <w:p w14:paraId="17C28532" w14:textId="77777777" w:rsidR="00191679" w:rsidRDefault="00366CF2">
      <w:pPr>
        <w:pStyle w:val="afffff5"/>
        <w:ind w:firstLine="420"/>
      </w:pPr>
      <w:r>
        <w:rPr>
          <w:rFonts w:hint="eastAsia"/>
        </w:rPr>
        <w:t>乳制品智慧实验室信息系统的数据架构设计参见图2。</w:t>
      </w:r>
    </w:p>
    <w:p w14:paraId="1C7C8A36" w14:textId="77777777" w:rsidR="00191679" w:rsidRDefault="00366CF2">
      <w:pPr>
        <w:pStyle w:val="afffff5"/>
        <w:ind w:firstLineChars="0" w:firstLine="0"/>
        <w:jc w:val="center"/>
      </w:pPr>
      <w:r>
        <w:rPr>
          <w:rFonts w:hint="eastAsia"/>
          <w:noProof/>
        </w:rPr>
        <w:drawing>
          <wp:inline distT="0" distB="0" distL="114300" distR="114300" wp14:anchorId="558F83EC" wp14:editId="7DC4DB02">
            <wp:extent cx="4171950" cy="2138680"/>
            <wp:effectExtent l="0" t="0" r="3810" b="10160"/>
            <wp:docPr id="3" name="图片 3" descr="FD638BB3-EDF0-4ff8-BE94-849F9C18A8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638BB3-EDF0-4ff8-BE94-849F9C18A87A"/>
                    <pic:cNvPicPr>
                      <a:picLocks noChangeAspect="1"/>
                    </pic:cNvPicPr>
                  </pic:nvPicPr>
                  <pic:blipFill>
                    <a:blip r:embed="rId21"/>
                    <a:stretch>
                      <a:fillRect/>
                    </a:stretch>
                  </pic:blipFill>
                  <pic:spPr>
                    <a:xfrm>
                      <a:off x="0" y="0"/>
                      <a:ext cx="4171950" cy="2138680"/>
                    </a:xfrm>
                    <a:prstGeom prst="rect">
                      <a:avLst/>
                    </a:prstGeom>
                  </pic:spPr>
                </pic:pic>
              </a:graphicData>
            </a:graphic>
          </wp:inline>
        </w:drawing>
      </w:r>
    </w:p>
    <w:p w14:paraId="70CEF22F" w14:textId="5F0BFD4E" w:rsidR="00191679" w:rsidRDefault="00366CF2" w:rsidP="00776826">
      <w:pPr>
        <w:pStyle w:val="afd"/>
        <w:spacing w:before="120" w:after="120"/>
      </w:pPr>
      <w:r>
        <w:rPr>
          <w:rFonts w:hint="eastAsia"/>
        </w:rPr>
        <w:t>信息系统数据架构示意图</w:t>
      </w:r>
    </w:p>
    <w:p w14:paraId="4E2DFA99" w14:textId="77777777" w:rsidR="00191679" w:rsidRDefault="00366CF2">
      <w:pPr>
        <w:pStyle w:val="afffff5"/>
        <w:ind w:firstLine="420"/>
      </w:pPr>
      <w:r>
        <w:rPr>
          <w:rFonts w:hint="eastAsia"/>
        </w:rPr>
        <w:t>数据架构设计应满足以下要求：</w:t>
      </w:r>
    </w:p>
    <w:p w14:paraId="54F38D6E" w14:textId="77777777" w:rsidR="00191679" w:rsidRDefault="00366CF2">
      <w:pPr>
        <w:pStyle w:val="af5"/>
        <w:numPr>
          <w:ilvl w:val="0"/>
          <w:numId w:val="33"/>
        </w:numPr>
      </w:pPr>
      <w:r>
        <w:rPr>
          <w:rFonts w:hint="eastAsia"/>
          <w:lang w:bidi="ar"/>
        </w:rPr>
        <w:t>数据分类：应明确样品、检测、仪器、人员、试剂、报告等核心数据，定义属性与关联关系；</w:t>
      </w:r>
    </w:p>
    <w:p w14:paraId="1E85AA9A" w14:textId="77777777" w:rsidR="00191679" w:rsidRDefault="00366CF2">
      <w:pPr>
        <w:pStyle w:val="af5"/>
      </w:pPr>
      <w:r>
        <w:t>存储要求：按类型配置存储资源，采用加密</w:t>
      </w:r>
      <w:r>
        <w:rPr>
          <w:rFonts w:hint="eastAsia"/>
        </w:rPr>
        <w:t>存储</w:t>
      </w:r>
      <w:r>
        <w:t>与双机备份机制，定期测试防丢失篡改</w:t>
      </w:r>
      <w:r>
        <w:rPr>
          <w:rFonts w:hint="eastAsia"/>
        </w:rPr>
        <w:t>；</w:t>
      </w:r>
    </w:p>
    <w:p w14:paraId="08EE902B" w14:textId="77777777" w:rsidR="00191679" w:rsidRDefault="00366CF2">
      <w:pPr>
        <w:pStyle w:val="af5"/>
      </w:pPr>
      <w:r>
        <w:t>数据传输：支持自动化加密传输，确保与设备及系统间交互准确、安全、完整</w:t>
      </w:r>
      <w:r>
        <w:rPr>
          <w:rFonts w:hint="eastAsia"/>
        </w:rPr>
        <w:t>；</w:t>
      </w:r>
    </w:p>
    <w:p w14:paraId="431D7A44" w14:textId="77777777" w:rsidR="00191679" w:rsidRDefault="00366CF2">
      <w:pPr>
        <w:pStyle w:val="af5"/>
      </w:pPr>
      <w:r>
        <w:lastRenderedPageBreak/>
        <w:t>数据治理：建立质量审核与校验机制，通过清洗与流程规范保障数据完整、准确、一致</w:t>
      </w:r>
      <w:r>
        <w:rPr>
          <w:rFonts w:hint="eastAsia"/>
        </w:rPr>
        <w:t>；</w:t>
      </w:r>
    </w:p>
    <w:p w14:paraId="5CE868D4" w14:textId="77777777" w:rsidR="00191679" w:rsidRDefault="00366CF2">
      <w:pPr>
        <w:pStyle w:val="af5"/>
      </w:pPr>
      <w:r>
        <w:t>数据共享：设计标准化接口，按权限审批共享，平衡安全与协作需求</w:t>
      </w:r>
      <w:r>
        <w:rPr>
          <w:rFonts w:hint="eastAsia"/>
        </w:rPr>
        <w:t>。</w:t>
      </w:r>
    </w:p>
    <w:p w14:paraId="5B0A7CF5" w14:textId="77777777" w:rsidR="00191679" w:rsidRDefault="00366CF2">
      <w:pPr>
        <w:pStyle w:val="affc"/>
        <w:spacing w:before="240" w:after="240"/>
      </w:pPr>
      <w:bookmarkStart w:id="53" w:name="_Toc13886"/>
      <w:bookmarkStart w:id="54" w:name="_Toc217402116"/>
      <w:r>
        <w:rPr>
          <w:rFonts w:hint="eastAsia"/>
        </w:rPr>
        <w:t>建设要求</w:t>
      </w:r>
      <w:bookmarkEnd w:id="53"/>
      <w:bookmarkEnd w:id="54"/>
      <w:r>
        <w:rPr>
          <w:rFonts w:hint="eastAsia"/>
        </w:rPr>
        <w:t xml:space="preserve">  </w:t>
      </w:r>
    </w:p>
    <w:p w14:paraId="3C68AB14" w14:textId="77777777" w:rsidR="00191679" w:rsidRDefault="00366CF2">
      <w:pPr>
        <w:pStyle w:val="affd"/>
        <w:spacing w:before="120" w:after="120"/>
      </w:pPr>
      <w:bookmarkStart w:id="55" w:name="_Toc7566"/>
      <w:r>
        <w:t>硬件设施建设</w:t>
      </w:r>
      <w:bookmarkEnd w:id="55"/>
      <w:r>
        <w:t xml:space="preserve">    </w:t>
      </w:r>
    </w:p>
    <w:p w14:paraId="16780392" w14:textId="77777777" w:rsidR="00191679" w:rsidRDefault="00366CF2">
      <w:pPr>
        <w:pStyle w:val="afffff5"/>
        <w:ind w:firstLine="420"/>
      </w:pPr>
      <w:r>
        <w:rPr>
          <w:rFonts w:hint="eastAsia"/>
        </w:rPr>
        <w:t>硬件设施具备满足业务使用需求的服务器配置、稳定网络及兼容外设，确保系统稳定运行与数据高效处理，应至少满足要求如下：</w:t>
      </w:r>
    </w:p>
    <w:p w14:paraId="152DC1B2" w14:textId="77777777" w:rsidR="00191679" w:rsidRDefault="00366CF2">
      <w:pPr>
        <w:pStyle w:val="af5"/>
        <w:numPr>
          <w:ilvl w:val="0"/>
          <w:numId w:val="34"/>
        </w:numPr>
      </w:pPr>
      <w:r>
        <w:t>根据系统规划要求，配置性能可靠、满足数据处理和存储需求的服务器设备，服务器应具备冗余电源、冗余硬盘等容错机制，保障系统的连续稳定运行；</w:t>
      </w:r>
    </w:p>
    <w:p w14:paraId="176C9259" w14:textId="77777777" w:rsidR="00191679" w:rsidRDefault="00366CF2">
      <w:pPr>
        <w:pStyle w:val="af5"/>
      </w:pPr>
      <w:r>
        <w:t>确保实验室网络环境稳定，具备足够的网络资源来支持大量数据的实时传输，网络布线应符合相关电气安全标准，合理布局信息接入点，方便终端设备连接；</w:t>
      </w:r>
    </w:p>
    <w:p w14:paraId="3B371B27" w14:textId="77777777" w:rsidR="00191679" w:rsidRDefault="00366CF2">
      <w:pPr>
        <w:pStyle w:val="af5"/>
      </w:pPr>
      <w:r>
        <w:t>配备必要的输入输出设备，如条码扫描枪、打印机等，用于样品标识及报告打印等操作，设备选型应与系统软件兼容。</w:t>
      </w:r>
    </w:p>
    <w:p w14:paraId="4C197132" w14:textId="77777777" w:rsidR="00191679" w:rsidRDefault="00366CF2">
      <w:pPr>
        <w:pStyle w:val="affd"/>
        <w:spacing w:before="120" w:after="120"/>
      </w:pPr>
      <w:bookmarkStart w:id="56" w:name="_Toc21529"/>
      <w:r>
        <w:t>软件开发与部署</w:t>
      </w:r>
      <w:bookmarkEnd w:id="56"/>
    </w:p>
    <w:p w14:paraId="071876B1" w14:textId="77777777" w:rsidR="00191679" w:rsidRDefault="00366CF2">
      <w:pPr>
        <w:pStyle w:val="afffff5"/>
        <w:ind w:firstLine="420"/>
      </w:pPr>
      <w:r>
        <w:t>系统开发应遵循相关的软件工程规范，采用成熟稳定的编程语言和开发框架，确保代码的可读性、可维护性和安全性，应满足要求包括：</w:t>
      </w:r>
    </w:p>
    <w:p w14:paraId="508E0A83" w14:textId="77777777" w:rsidR="00191679" w:rsidRDefault="00366CF2">
      <w:pPr>
        <w:pStyle w:val="af5"/>
        <w:numPr>
          <w:ilvl w:val="0"/>
          <w:numId w:val="35"/>
        </w:numPr>
      </w:pPr>
      <w:r>
        <w:t>建立完善的测试环境，开展单元测试、集成测试、系统测试以及用户验收测试等工作，及时修复发现的缺陷和问题；</w:t>
      </w:r>
    </w:p>
    <w:p w14:paraId="743635DA" w14:textId="77777777" w:rsidR="00191679" w:rsidRDefault="00366CF2">
      <w:pPr>
        <w:pStyle w:val="af5"/>
      </w:pPr>
      <w:r>
        <w:t>按照规划的系统架构进行软件部署，把</w:t>
      </w:r>
      <w:proofErr w:type="gramStart"/>
      <w:r>
        <w:t>控部署</w:t>
      </w:r>
      <w:proofErr w:type="gramEnd"/>
      <w:r>
        <w:t>流程、配置文件管理、数据初始化等工作，</w:t>
      </w:r>
      <w:proofErr w:type="gramStart"/>
      <w:r>
        <w:t>宜满足</w:t>
      </w:r>
      <w:proofErr w:type="gramEnd"/>
      <w:r>
        <w:t>系统各组件协同工作。</w:t>
      </w:r>
    </w:p>
    <w:p w14:paraId="5EBCEC79" w14:textId="77777777" w:rsidR="00191679" w:rsidRDefault="00366CF2">
      <w:pPr>
        <w:pStyle w:val="affd"/>
        <w:spacing w:before="120" w:after="120"/>
      </w:pPr>
      <w:bookmarkStart w:id="57" w:name="_Toc23286"/>
      <w:r>
        <w:t>系统功能实现</w:t>
      </w:r>
      <w:bookmarkEnd w:id="57"/>
    </w:p>
    <w:p w14:paraId="10C8B69A" w14:textId="77777777" w:rsidR="00191679" w:rsidRDefault="00366CF2">
      <w:pPr>
        <w:pStyle w:val="afffff5"/>
        <w:ind w:firstLine="420"/>
        <w:jc w:val="left"/>
      </w:pPr>
      <w:r>
        <w:t>通过软硬件结合，实现数据传输的自动化，全面管理实验室的检验流程及相关辅助要素，推动实验室信息化。系统应支持线上操作和运行，</w:t>
      </w:r>
      <w:proofErr w:type="gramStart"/>
      <w:r>
        <w:t>宜包括</w:t>
      </w:r>
      <w:proofErr w:type="gramEnd"/>
      <w:r>
        <w:t>如下功能：</w:t>
      </w:r>
    </w:p>
    <w:p w14:paraId="7F11E0D9" w14:textId="77777777" w:rsidR="00191679" w:rsidRDefault="00366CF2">
      <w:pPr>
        <w:pStyle w:val="af5"/>
        <w:numPr>
          <w:ilvl w:val="0"/>
          <w:numId w:val="36"/>
        </w:numPr>
        <w:rPr>
          <w:lang w:bidi="ar"/>
        </w:rPr>
      </w:pPr>
      <w:r>
        <w:rPr>
          <w:rFonts w:hint="eastAsia"/>
          <w:lang w:bidi="ar"/>
        </w:rPr>
        <w:t>样品管理：实现样品全流程线上管理，支持唯一标识与流转追溯；</w:t>
      </w:r>
    </w:p>
    <w:p w14:paraId="6BEBD9CB" w14:textId="77777777" w:rsidR="00191679" w:rsidRDefault="00366CF2">
      <w:pPr>
        <w:pStyle w:val="af5"/>
        <w:rPr>
          <w:lang w:bidi="ar"/>
        </w:rPr>
      </w:pPr>
      <w:r>
        <w:rPr>
          <w:rFonts w:hint="eastAsia"/>
          <w:lang w:bidi="ar"/>
        </w:rPr>
        <w:t>检测管理：完成检测任务闭环管控，实现数据自动采集与流程可视化跟踪；</w:t>
      </w:r>
    </w:p>
    <w:p w14:paraId="520F2F6A" w14:textId="77777777" w:rsidR="00191679" w:rsidRDefault="00366CF2">
      <w:pPr>
        <w:pStyle w:val="af5"/>
        <w:rPr>
          <w:lang w:bidi="ar"/>
        </w:rPr>
      </w:pPr>
      <w:r>
        <w:rPr>
          <w:rFonts w:hint="eastAsia"/>
          <w:lang w:bidi="ar"/>
        </w:rPr>
        <w:t>数据管理：具备数据存储、查询、分析与可视化功能，支持导出追溯与决策支撑；</w:t>
      </w:r>
    </w:p>
    <w:p w14:paraId="2B9ADA4A" w14:textId="77777777" w:rsidR="00191679" w:rsidRDefault="00366CF2">
      <w:pPr>
        <w:pStyle w:val="af5"/>
        <w:rPr>
          <w:lang w:bidi="ar"/>
        </w:rPr>
      </w:pPr>
      <w:r>
        <w:rPr>
          <w:rFonts w:hint="eastAsia"/>
          <w:lang w:bidi="ar"/>
        </w:rPr>
        <w:t>报告管理：实现报告自动生成、多级审核、电子签章与在线发布归档全流程电子化；</w:t>
      </w:r>
    </w:p>
    <w:p w14:paraId="6EB5081F" w14:textId="77777777" w:rsidR="00191679" w:rsidRDefault="00366CF2">
      <w:pPr>
        <w:pStyle w:val="af5"/>
        <w:rPr>
          <w:lang w:bidi="ar"/>
        </w:rPr>
      </w:pPr>
      <w:r>
        <w:rPr>
          <w:rFonts w:hint="eastAsia"/>
          <w:lang w:bidi="ar"/>
        </w:rPr>
        <w:t>资源管理：涵盖仪器、试剂、人员精细化管理，实现</w:t>
      </w:r>
      <w:proofErr w:type="gramStart"/>
      <w:r>
        <w:rPr>
          <w:rFonts w:hint="eastAsia"/>
          <w:lang w:bidi="ar"/>
        </w:rPr>
        <w:t>资源台</w:t>
      </w:r>
      <w:proofErr w:type="gramEnd"/>
      <w:r>
        <w:rPr>
          <w:rFonts w:hint="eastAsia"/>
          <w:lang w:bidi="ar"/>
        </w:rPr>
        <w:t>账、校准、库存等全生命周期管理；</w:t>
      </w:r>
    </w:p>
    <w:p w14:paraId="320572CA" w14:textId="77777777" w:rsidR="00191679" w:rsidRDefault="00366CF2">
      <w:pPr>
        <w:pStyle w:val="af5"/>
        <w:rPr>
          <w:lang w:bidi="ar"/>
        </w:rPr>
      </w:pPr>
      <w:r>
        <w:rPr>
          <w:rFonts w:hint="eastAsia"/>
          <w:lang w:bidi="ar"/>
        </w:rPr>
        <w:t>系统管理：支持用户权限、角色配置、操作日志与系统参数管理，实现个性化定制与灵活配置。</w:t>
      </w:r>
    </w:p>
    <w:p w14:paraId="16118E05" w14:textId="77777777" w:rsidR="00191679" w:rsidRDefault="00366CF2">
      <w:pPr>
        <w:pStyle w:val="affc"/>
        <w:spacing w:before="240" w:after="240"/>
      </w:pPr>
      <w:bookmarkStart w:id="58" w:name="_Toc217402117"/>
      <w:bookmarkStart w:id="59" w:name="_Toc14100"/>
      <w:r>
        <w:rPr>
          <w:rFonts w:hint="eastAsia"/>
        </w:rPr>
        <w:t>验收要求</w:t>
      </w:r>
      <w:bookmarkEnd w:id="58"/>
      <w:bookmarkEnd w:id="59"/>
    </w:p>
    <w:p w14:paraId="3A82191A" w14:textId="77777777" w:rsidR="00191679" w:rsidRDefault="00366CF2">
      <w:pPr>
        <w:pStyle w:val="affd"/>
        <w:spacing w:before="120" w:after="120"/>
      </w:pPr>
      <w:bookmarkStart w:id="60" w:name="_Toc16395"/>
      <w:r>
        <w:rPr>
          <w:rFonts w:hint="eastAsia"/>
        </w:rPr>
        <w:t>功能验收</w:t>
      </w:r>
      <w:bookmarkEnd w:id="60"/>
    </w:p>
    <w:p w14:paraId="2C09D8A2" w14:textId="77777777" w:rsidR="00191679" w:rsidRDefault="00366CF2">
      <w:pPr>
        <w:pStyle w:val="afffff5"/>
        <w:ind w:firstLine="420"/>
        <w:rPr>
          <w:lang w:bidi="ar"/>
        </w:rPr>
      </w:pPr>
      <w:r>
        <w:rPr>
          <w:rFonts w:hint="eastAsia"/>
          <w:lang w:bidi="ar"/>
        </w:rPr>
        <w:t>系统功能进行逐项核对，确保各项功能实现，应包含以下要素的完整性和准确性：</w:t>
      </w:r>
    </w:p>
    <w:p w14:paraId="10C87EB2" w14:textId="77777777" w:rsidR="00191679" w:rsidRDefault="00366CF2">
      <w:pPr>
        <w:pStyle w:val="af5"/>
        <w:numPr>
          <w:ilvl w:val="0"/>
          <w:numId w:val="37"/>
        </w:numPr>
      </w:pPr>
      <w:r>
        <w:t>应专项验证乳制品关键检测指标（如脂肪、蛋白质、微生物等）从采集、判定到报告的全流程是否符合国家及行业标准，并支持样品与生产批次的全程双向追溯。</w:t>
      </w:r>
    </w:p>
    <w:p w14:paraId="76B11CD8" w14:textId="77777777" w:rsidR="00191679" w:rsidRDefault="00366CF2">
      <w:pPr>
        <w:pStyle w:val="af5"/>
      </w:pPr>
      <w:r>
        <w:rPr>
          <w:rFonts w:hint="eastAsia"/>
        </w:rPr>
        <w:t>接口功能验证时需确保系统能准确接入生产关键控制点数据，并验证基于风险模型的预警功能及与自动化检测设备的智能联动是否有效。</w:t>
      </w:r>
    </w:p>
    <w:p w14:paraId="03AC94CA" w14:textId="77777777" w:rsidR="00191679" w:rsidRDefault="00366CF2">
      <w:pPr>
        <w:pStyle w:val="affd"/>
        <w:spacing w:before="120" w:after="120"/>
      </w:pPr>
      <w:bookmarkStart w:id="61" w:name="_Toc16100"/>
      <w:r>
        <w:rPr>
          <w:rFonts w:hint="eastAsia"/>
        </w:rPr>
        <w:t>性能验收</w:t>
      </w:r>
      <w:bookmarkEnd w:id="61"/>
    </w:p>
    <w:p w14:paraId="0ED4C8DA" w14:textId="77777777" w:rsidR="00191679" w:rsidRDefault="00366CF2">
      <w:pPr>
        <w:pStyle w:val="afffff5"/>
        <w:ind w:firstLine="420"/>
      </w:pPr>
      <w:r>
        <w:t>检查系统的容错性、易用性，通过</w:t>
      </w:r>
      <w:proofErr w:type="gramStart"/>
      <w:r>
        <w:t>模拟长</w:t>
      </w:r>
      <w:proofErr w:type="gramEnd"/>
      <w:r>
        <w:t>时间运行、异常情况处理等场景，验证系统的平均无故障时间是否达到预期要求，数据备份与恢复机制是否有效。</w:t>
      </w:r>
    </w:p>
    <w:p w14:paraId="142A00E8" w14:textId="77777777" w:rsidR="00191679" w:rsidRDefault="00366CF2">
      <w:pPr>
        <w:pStyle w:val="afffff5"/>
        <w:ind w:firstLine="420"/>
      </w:pPr>
      <w:r>
        <w:rPr>
          <w:lang w:bidi="ar"/>
        </w:rPr>
        <w:t>容错性验收应包括：</w:t>
      </w:r>
    </w:p>
    <w:p w14:paraId="2A71701E" w14:textId="77777777" w:rsidR="00191679" w:rsidRDefault="00366CF2">
      <w:pPr>
        <w:pStyle w:val="af5"/>
        <w:numPr>
          <w:ilvl w:val="0"/>
          <w:numId w:val="38"/>
        </w:numPr>
      </w:pPr>
      <w:r>
        <w:t>系统对用户常见的误操作是否能进行提示；</w:t>
      </w:r>
    </w:p>
    <w:p w14:paraId="5CE6EC57" w14:textId="77777777" w:rsidR="00191679" w:rsidRDefault="00366CF2">
      <w:pPr>
        <w:pStyle w:val="af5"/>
      </w:pPr>
      <w:r>
        <w:t>系统对软件错误，是否有准确、清晰的提示；</w:t>
      </w:r>
    </w:p>
    <w:p w14:paraId="22059D59" w14:textId="77777777" w:rsidR="00191679" w:rsidRDefault="00366CF2">
      <w:pPr>
        <w:pStyle w:val="af5"/>
      </w:pPr>
      <w:r>
        <w:t>系统对重要数据的删除、修改是否有警告和权限管理要求；</w:t>
      </w:r>
    </w:p>
    <w:p w14:paraId="4C722DB5" w14:textId="77777777" w:rsidR="00191679" w:rsidRDefault="00366CF2">
      <w:pPr>
        <w:pStyle w:val="af5"/>
      </w:pPr>
      <w:r>
        <w:lastRenderedPageBreak/>
        <w:t>系统是否能判断数据的有效性，识别非法值，并有相应的错误提示。</w:t>
      </w:r>
    </w:p>
    <w:p w14:paraId="53505271" w14:textId="77777777" w:rsidR="00191679" w:rsidRDefault="00366CF2">
      <w:pPr>
        <w:pStyle w:val="afffff5"/>
        <w:ind w:firstLine="420"/>
        <w:rPr>
          <w:lang w:bidi="ar"/>
        </w:rPr>
      </w:pPr>
      <w:r>
        <w:rPr>
          <w:lang w:bidi="ar"/>
        </w:rPr>
        <w:t>易用性验收应包括：</w:t>
      </w:r>
    </w:p>
    <w:p w14:paraId="4B77A326" w14:textId="77777777" w:rsidR="00191679" w:rsidRDefault="00366CF2">
      <w:pPr>
        <w:pStyle w:val="af5"/>
      </w:pPr>
      <w:r>
        <w:t>易理解性：系统中的提示信息针对特定用户是否清楚、易理解；</w:t>
      </w:r>
    </w:p>
    <w:p w14:paraId="47BACA70" w14:textId="77777777" w:rsidR="00191679" w:rsidRDefault="00366CF2">
      <w:pPr>
        <w:pStyle w:val="af5"/>
      </w:pPr>
      <w:r>
        <w:t>易学性：系统流程化控制是否根据实验室人、机、料、法、环等因素有效结合，应为用户如何使用该系统提供必要的信息；</w:t>
      </w:r>
    </w:p>
    <w:p w14:paraId="63F4F829" w14:textId="77777777" w:rsidR="00191679" w:rsidRDefault="00366CF2">
      <w:pPr>
        <w:pStyle w:val="af5"/>
      </w:pPr>
      <w:r>
        <w:t>可操作性：用户根据系统中所有页面浏览、连接正确性、功能按钮及界面显示是否可操作，查询输出方式是否比较直观、合理。</w:t>
      </w:r>
    </w:p>
    <w:p w14:paraId="47E1360E" w14:textId="77777777" w:rsidR="00191679" w:rsidRDefault="00366CF2">
      <w:pPr>
        <w:pStyle w:val="affd"/>
        <w:spacing w:before="120" w:after="120"/>
      </w:pPr>
      <w:bookmarkStart w:id="62" w:name="_Toc24591"/>
      <w:r>
        <w:rPr>
          <w:rFonts w:hint="eastAsia"/>
        </w:rPr>
        <w:t>硬件验收</w:t>
      </w:r>
      <w:bookmarkEnd w:id="62"/>
    </w:p>
    <w:p w14:paraId="25E385EA" w14:textId="77777777" w:rsidR="00191679" w:rsidRDefault="00366CF2">
      <w:pPr>
        <w:pStyle w:val="afffff5"/>
        <w:ind w:firstLine="420"/>
      </w:pPr>
      <w:r>
        <w:rPr>
          <w:rFonts w:hint="eastAsia"/>
          <w:lang w:bidi="ar"/>
        </w:rPr>
        <w:t>应根据GB/T 17554的规定，对仪器配置传输的硬件进行验收和测试，硬件验收应包括：</w:t>
      </w:r>
    </w:p>
    <w:p w14:paraId="249518C8" w14:textId="77777777" w:rsidR="00191679" w:rsidRDefault="00366CF2">
      <w:pPr>
        <w:pStyle w:val="af5"/>
        <w:numPr>
          <w:ilvl w:val="0"/>
          <w:numId w:val="39"/>
        </w:numPr>
      </w:pPr>
      <w:r>
        <w:t>仪器配置传输的硬件接口或传输软件（如：PLC通讯模块、RS232串口、RJ45网口、数据库、工作站、API、蓝牙、USB等）验收</w:t>
      </w:r>
      <w:bookmarkStart w:id="63" w:name="OLE_LINK6"/>
      <w:r>
        <w:t>应</w:t>
      </w:r>
      <w:r>
        <w:rPr>
          <w:rFonts w:hint="eastAsia"/>
        </w:rPr>
        <w:t>按照</w:t>
      </w:r>
      <w:r>
        <w:t>GB/T 17554</w:t>
      </w:r>
      <w:bookmarkEnd w:id="63"/>
      <w:r>
        <w:t>规定的方法测试完成；</w:t>
      </w:r>
    </w:p>
    <w:p w14:paraId="06E48208" w14:textId="77777777" w:rsidR="00191679" w:rsidRDefault="00366CF2">
      <w:pPr>
        <w:pStyle w:val="af5"/>
      </w:pPr>
      <w:r>
        <w:t>应</w:t>
      </w:r>
      <w:r>
        <w:rPr>
          <w:rFonts w:hint="eastAsia"/>
        </w:rPr>
        <w:t>按照</w:t>
      </w:r>
      <w:r>
        <w:t>GB/T 17554的规定，测试验收实验室仪器设备发送系统和应答系统</w:t>
      </w:r>
      <w:proofErr w:type="gramStart"/>
      <w:r>
        <w:t>间数据</w:t>
      </w:r>
      <w:proofErr w:type="gramEnd"/>
      <w:r>
        <w:t>反馈及互动机制。</w:t>
      </w:r>
    </w:p>
    <w:p w14:paraId="075D2A6D" w14:textId="77777777" w:rsidR="00191679" w:rsidRDefault="00366CF2">
      <w:pPr>
        <w:pStyle w:val="affd"/>
        <w:spacing w:before="120" w:after="120"/>
      </w:pPr>
      <w:bookmarkStart w:id="64" w:name="_Toc8860"/>
      <w:r>
        <w:rPr>
          <w:rFonts w:hint="eastAsia"/>
        </w:rPr>
        <w:t>安全验收</w:t>
      </w:r>
      <w:bookmarkEnd w:id="64"/>
    </w:p>
    <w:p w14:paraId="1C314FF2" w14:textId="1E740629" w:rsidR="00191679" w:rsidRDefault="00366CF2">
      <w:pPr>
        <w:pStyle w:val="afffff5"/>
        <w:ind w:firstLine="420"/>
      </w:pPr>
      <w:r>
        <w:t>审查系统的安全防护措施，包括用户认证与授权机制、数据加密存储与传输、访问控制策略等</w:t>
      </w:r>
      <w:r>
        <w:rPr>
          <w:rFonts w:hint="eastAsia"/>
        </w:rPr>
        <w:t>应符合</w:t>
      </w:r>
      <w:r w:rsidR="00D65FCE" w:rsidRPr="00D65FCE">
        <w:t>T/NMSP XXXX</w:t>
      </w:r>
      <w:r>
        <w:rPr>
          <w:rFonts w:hint="eastAsia"/>
        </w:rPr>
        <w:t>《乳制品智慧实验室 数据全生命周期管理规范》中相关要求。</w:t>
      </w:r>
    </w:p>
    <w:p w14:paraId="2AD4C12B" w14:textId="77777777" w:rsidR="00191679" w:rsidRDefault="00366CF2">
      <w:pPr>
        <w:pStyle w:val="affc"/>
        <w:spacing w:before="240" w:after="240"/>
      </w:pPr>
      <w:bookmarkStart w:id="65" w:name="_Toc11068"/>
      <w:bookmarkStart w:id="66" w:name="_Toc217402118"/>
      <w:r>
        <w:rPr>
          <w:rFonts w:hint="eastAsia"/>
        </w:rPr>
        <w:t>使用要求</w:t>
      </w:r>
      <w:bookmarkEnd w:id="65"/>
      <w:bookmarkEnd w:id="66"/>
    </w:p>
    <w:p w14:paraId="3F0368AF" w14:textId="77777777" w:rsidR="00191679" w:rsidRDefault="00366CF2">
      <w:pPr>
        <w:pStyle w:val="affd"/>
        <w:spacing w:before="120" w:after="120"/>
      </w:pPr>
      <w:bookmarkStart w:id="67" w:name="_Toc6455"/>
      <w:r>
        <w:t>权限管理</w:t>
      </w:r>
      <w:bookmarkEnd w:id="67"/>
    </w:p>
    <w:p w14:paraId="00D3E828" w14:textId="77777777" w:rsidR="00191679" w:rsidRDefault="00366CF2">
      <w:pPr>
        <w:pStyle w:val="afffff5"/>
        <w:ind w:firstLine="420"/>
      </w:pPr>
      <w:r>
        <w:t>建立用户权限管理制度，根据不同用户角色的工作职责和业务需求，遵循</w:t>
      </w:r>
      <w:r>
        <w:rPr>
          <w:rFonts w:hint="eastAsia"/>
        </w:rPr>
        <w:t>“</w:t>
      </w:r>
      <w:r>
        <w:t>最小权限原则</w:t>
      </w:r>
      <w:r>
        <w:rPr>
          <w:rFonts w:hint="eastAsia"/>
        </w:rPr>
        <w:t>”</w:t>
      </w:r>
      <w:r>
        <w:t>，</w:t>
      </w:r>
      <w:r>
        <w:rPr>
          <w:rFonts w:hint="eastAsia"/>
        </w:rPr>
        <w:t>用户权限管理应包括：</w:t>
      </w:r>
    </w:p>
    <w:p w14:paraId="5C7DED31" w14:textId="77777777" w:rsidR="00191679" w:rsidRDefault="00366CF2">
      <w:pPr>
        <w:pStyle w:val="af5"/>
        <w:numPr>
          <w:ilvl w:val="0"/>
          <w:numId w:val="40"/>
        </w:numPr>
      </w:pPr>
      <w:r>
        <w:t>定期对用户权限进行审核和更新，当用户岗位变动或业务职责调整时，应及时调整其对应的系统权限，防止出现权限滥用的情况</w:t>
      </w:r>
      <w:r>
        <w:rPr>
          <w:rFonts w:hint="eastAsia"/>
        </w:rPr>
        <w:t>；</w:t>
      </w:r>
    </w:p>
    <w:p w14:paraId="66016683" w14:textId="77777777" w:rsidR="00191679" w:rsidRDefault="00366CF2">
      <w:pPr>
        <w:pStyle w:val="af5"/>
      </w:pPr>
      <w:r>
        <w:t>启用强密码策略，要求用户设置复杂且具有一定强度的密码，并定期更换密码，同时系统应具备密码错误次数限制及锁定功能，增强账号安全性</w:t>
      </w:r>
      <w:r>
        <w:rPr>
          <w:rFonts w:hint="eastAsia"/>
        </w:rPr>
        <w:t>；</w:t>
      </w:r>
    </w:p>
    <w:p w14:paraId="5EC6A29A" w14:textId="77777777" w:rsidR="00191679" w:rsidRDefault="00366CF2">
      <w:pPr>
        <w:pStyle w:val="af5"/>
        <w:rPr>
          <w:lang w:bidi="ar"/>
        </w:rPr>
      </w:pPr>
      <w:r>
        <w:rPr>
          <w:rFonts w:hint="eastAsia"/>
          <w:lang w:bidi="ar"/>
        </w:rPr>
        <w:t>系统用户应根据</w:t>
      </w:r>
      <w:r>
        <w:rPr>
          <w:lang w:bidi="ar"/>
        </w:rPr>
        <w:t>用户角色分配，为保障数据信息安全运转，区分用户权限使用区域，结合用户实际使用工作场景分级管理</w:t>
      </w:r>
      <w:r>
        <w:rPr>
          <w:rFonts w:hint="eastAsia"/>
          <w:lang w:bidi="ar"/>
        </w:rPr>
        <w:t>，</w:t>
      </w:r>
      <w:r>
        <w:rPr>
          <w:lang w:bidi="ar"/>
        </w:rPr>
        <w:t>同时在以上分级的基础上制定实验室</w:t>
      </w:r>
      <w:r>
        <w:rPr>
          <w:rFonts w:hint="eastAsia"/>
          <w:lang w:bidi="ar"/>
        </w:rPr>
        <w:t>信息化系统</w:t>
      </w:r>
      <w:r>
        <w:rPr>
          <w:lang w:bidi="ar"/>
        </w:rPr>
        <w:t>权限管理原则，以确保</w:t>
      </w:r>
      <w:r>
        <w:rPr>
          <w:rFonts w:hint="eastAsia"/>
          <w:lang w:bidi="ar"/>
        </w:rPr>
        <w:t>用户权限</w:t>
      </w:r>
      <w:r>
        <w:rPr>
          <w:lang w:bidi="ar"/>
        </w:rPr>
        <w:t>满足</w:t>
      </w:r>
      <w:r>
        <w:rPr>
          <w:rFonts w:hint="eastAsia"/>
          <w:lang w:bidi="ar"/>
        </w:rPr>
        <w:t>业务</w:t>
      </w:r>
      <w:r>
        <w:rPr>
          <w:lang w:bidi="ar"/>
        </w:rPr>
        <w:t>需求，参见表1。</w:t>
      </w:r>
    </w:p>
    <w:p w14:paraId="0558E72F" w14:textId="2959B0F0" w:rsidR="00191679" w:rsidRDefault="00366CF2" w:rsidP="00776826">
      <w:pPr>
        <w:pStyle w:val="aff2"/>
        <w:spacing w:before="120" w:after="120"/>
        <w:rPr>
          <w:lang w:bidi="ar"/>
        </w:rPr>
      </w:pPr>
      <w:r>
        <w:rPr>
          <w:rFonts w:hint="eastAsia"/>
          <w:lang w:bidi="ar"/>
        </w:rPr>
        <w:t>实验室信息化系统用户分级参考明细</w:t>
      </w:r>
    </w:p>
    <w:tbl>
      <w:tblPr>
        <w:tblStyle w:val="affff7"/>
        <w:tblW w:w="9379" w:type="dxa"/>
        <w:tblLayout w:type="fixed"/>
        <w:tblLook w:val="04A0" w:firstRow="1" w:lastRow="0" w:firstColumn="1" w:lastColumn="0" w:noHBand="0" w:noVBand="1"/>
      </w:tblPr>
      <w:tblGrid>
        <w:gridCol w:w="988"/>
        <w:gridCol w:w="992"/>
        <w:gridCol w:w="5245"/>
        <w:gridCol w:w="2154"/>
      </w:tblGrid>
      <w:tr w:rsidR="00191679" w14:paraId="564207E2" w14:textId="77777777" w:rsidTr="00A027F5">
        <w:trPr>
          <w:trHeight w:val="316"/>
        </w:trPr>
        <w:tc>
          <w:tcPr>
            <w:tcW w:w="988" w:type="dxa"/>
          </w:tcPr>
          <w:p w14:paraId="3EA9A581" w14:textId="77777777" w:rsidR="00191679" w:rsidRDefault="00366CF2">
            <w:pPr>
              <w:spacing w:line="240" w:lineRule="atLeast"/>
              <w:jc w:val="center"/>
              <w:rPr>
                <w:rFonts w:ascii="宋体" w:hAnsi="宋体" w:cs="宋体"/>
                <w:b/>
                <w:bCs/>
                <w:spacing w:val="-4"/>
                <w:sz w:val="18"/>
                <w:szCs w:val="18"/>
              </w:rPr>
            </w:pPr>
            <w:r>
              <w:rPr>
                <w:rFonts w:ascii="宋体" w:hAnsi="宋体" w:cs="宋体" w:hint="eastAsia"/>
                <w:b/>
                <w:bCs/>
                <w:spacing w:val="-4"/>
                <w:sz w:val="18"/>
                <w:szCs w:val="18"/>
              </w:rPr>
              <w:t>权限层级</w:t>
            </w:r>
          </w:p>
        </w:tc>
        <w:tc>
          <w:tcPr>
            <w:tcW w:w="992" w:type="dxa"/>
            <w:shd w:val="clear" w:color="auto" w:fill="auto"/>
          </w:tcPr>
          <w:p w14:paraId="0D3F1EE2" w14:textId="77777777" w:rsidR="00191679" w:rsidRDefault="00366CF2">
            <w:pPr>
              <w:spacing w:line="240" w:lineRule="atLeast"/>
              <w:jc w:val="center"/>
              <w:rPr>
                <w:rFonts w:ascii="宋体" w:hAnsi="宋体" w:cs="宋体"/>
                <w:b/>
                <w:bCs/>
                <w:spacing w:val="-4"/>
                <w:sz w:val="18"/>
                <w:szCs w:val="18"/>
              </w:rPr>
            </w:pPr>
            <w:r>
              <w:rPr>
                <w:rFonts w:ascii="宋体" w:hAnsi="宋体" w:cs="宋体" w:hint="eastAsia"/>
                <w:b/>
                <w:bCs/>
                <w:spacing w:val="-4"/>
                <w:sz w:val="18"/>
                <w:szCs w:val="18"/>
              </w:rPr>
              <w:t>模块</w:t>
            </w:r>
          </w:p>
        </w:tc>
        <w:tc>
          <w:tcPr>
            <w:tcW w:w="5245" w:type="dxa"/>
            <w:shd w:val="clear" w:color="auto" w:fill="auto"/>
          </w:tcPr>
          <w:p w14:paraId="49906F7C" w14:textId="77777777" w:rsidR="00191679" w:rsidRDefault="00366CF2">
            <w:pPr>
              <w:spacing w:line="240" w:lineRule="atLeast"/>
              <w:jc w:val="center"/>
              <w:rPr>
                <w:rFonts w:ascii="宋体" w:hAnsi="宋体" w:cs="宋体"/>
                <w:b/>
                <w:bCs/>
                <w:spacing w:val="-4"/>
                <w:sz w:val="18"/>
                <w:szCs w:val="18"/>
              </w:rPr>
            </w:pPr>
            <w:r>
              <w:rPr>
                <w:rFonts w:ascii="宋体" w:hAnsi="宋体" w:cs="宋体" w:hint="eastAsia"/>
                <w:b/>
                <w:bCs/>
                <w:spacing w:val="-4"/>
                <w:sz w:val="18"/>
                <w:szCs w:val="18"/>
              </w:rPr>
              <w:t>核心权限</w:t>
            </w:r>
          </w:p>
        </w:tc>
        <w:tc>
          <w:tcPr>
            <w:tcW w:w="2154" w:type="dxa"/>
            <w:shd w:val="clear" w:color="auto" w:fill="auto"/>
          </w:tcPr>
          <w:p w14:paraId="4511C868" w14:textId="77777777" w:rsidR="00191679" w:rsidRDefault="00366CF2">
            <w:pPr>
              <w:spacing w:line="240" w:lineRule="atLeast"/>
              <w:jc w:val="center"/>
              <w:rPr>
                <w:rFonts w:ascii="宋体" w:hAnsi="宋体" w:cs="宋体"/>
                <w:b/>
                <w:bCs/>
                <w:spacing w:val="-4"/>
                <w:sz w:val="18"/>
                <w:szCs w:val="18"/>
              </w:rPr>
            </w:pPr>
            <w:r>
              <w:rPr>
                <w:rFonts w:ascii="宋体" w:hAnsi="宋体" w:cs="宋体" w:hint="eastAsia"/>
                <w:b/>
                <w:bCs/>
                <w:spacing w:val="-4"/>
                <w:sz w:val="18"/>
                <w:szCs w:val="18"/>
              </w:rPr>
              <w:t>适用岗位</w:t>
            </w:r>
          </w:p>
        </w:tc>
      </w:tr>
      <w:tr w:rsidR="00191679" w14:paraId="4B13B4DA" w14:textId="77777777" w:rsidTr="00A027F5">
        <w:trPr>
          <w:trHeight w:val="90"/>
        </w:trPr>
        <w:tc>
          <w:tcPr>
            <w:tcW w:w="988" w:type="dxa"/>
            <w:vAlign w:val="center"/>
          </w:tcPr>
          <w:p w14:paraId="3E355B98"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一级</w:t>
            </w:r>
          </w:p>
        </w:tc>
        <w:tc>
          <w:tcPr>
            <w:tcW w:w="992" w:type="dxa"/>
            <w:shd w:val="clear" w:color="auto" w:fill="auto"/>
            <w:vAlign w:val="center"/>
          </w:tcPr>
          <w:p w14:paraId="20079EAD" w14:textId="77777777" w:rsidR="00191679" w:rsidRDefault="00366CF2">
            <w:pPr>
              <w:spacing w:line="240" w:lineRule="atLeast"/>
              <w:jc w:val="center"/>
              <w:rPr>
                <w:rFonts w:ascii="宋体" w:hAnsi="宋体" w:cs="宋体"/>
                <w:spacing w:val="-4"/>
                <w:sz w:val="18"/>
                <w:szCs w:val="18"/>
                <w:lang w:eastAsia="en-US"/>
              </w:rPr>
            </w:pPr>
            <w:r>
              <w:rPr>
                <w:rFonts w:ascii="宋体" w:hAnsi="宋体" w:cs="宋体" w:hint="eastAsia"/>
                <w:spacing w:val="-4"/>
                <w:sz w:val="18"/>
                <w:szCs w:val="18"/>
              </w:rPr>
              <w:t>维护族</w:t>
            </w:r>
          </w:p>
        </w:tc>
        <w:tc>
          <w:tcPr>
            <w:tcW w:w="5245" w:type="dxa"/>
            <w:shd w:val="clear" w:color="auto" w:fill="auto"/>
            <w:vAlign w:val="center"/>
          </w:tcPr>
          <w:p w14:paraId="5F5F1F20"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拥有信息化系统各领域基础数据配置维护的权限</w:t>
            </w:r>
          </w:p>
        </w:tc>
        <w:tc>
          <w:tcPr>
            <w:tcW w:w="2154" w:type="dxa"/>
            <w:shd w:val="clear" w:color="auto" w:fill="auto"/>
            <w:vAlign w:val="center"/>
          </w:tcPr>
          <w:p w14:paraId="5F39E504"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信息化系统维护人员</w:t>
            </w:r>
          </w:p>
        </w:tc>
      </w:tr>
      <w:tr w:rsidR="00191679" w14:paraId="0173E4C4" w14:textId="77777777" w:rsidTr="00A027F5">
        <w:trPr>
          <w:trHeight w:val="677"/>
        </w:trPr>
        <w:tc>
          <w:tcPr>
            <w:tcW w:w="988" w:type="dxa"/>
            <w:vAlign w:val="center"/>
          </w:tcPr>
          <w:p w14:paraId="4E0DE656"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二级</w:t>
            </w:r>
          </w:p>
        </w:tc>
        <w:tc>
          <w:tcPr>
            <w:tcW w:w="992" w:type="dxa"/>
            <w:shd w:val="clear" w:color="auto" w:fill="auto"/>
            <w:vAlign w:val="center"/>
          </w:tcPr>
          <w:p w14:paraId="064A549A" w14:textId="77777777" w:rsidR="00191679" w:rsidRDefault="00366CF2">
            <w:pPr>
              <w:spacing w:line="240" w:lineRule="atLeast"/>
              <w:jc w:val="center"/>
              <w:rPr>
                <w:rFonts w:ascii="宋体" w:hAnsi="宋体" w:cs="宋体"/>
                <w:spacing w:val="-4"/>
                <w:sz w:val="18"/>
                <w:szCs w:val="18"/>
                <w:lang w:eastAsia="en-US"/>
              </w:rPr>
            </w:pPr>
            <w:r>
              <w:rPr>
                <w:rFonts w:ascii="宋体" w:hAnsi="宋体" w:cs="宋体" w:hint="eastAsia"/>
                <w:spacing w:val="-4"/>
                <w:sz w:val="18"/>
                <w:szCs w:val="18"/>
              </w:rPr>
              <w:t>操作族</w:t>
            </w:r>
          </w:p>
        </w:tc>
        <w:tc>
          <w:tcPr>
            <w:tcW w:w="5245" w:type="dxa"/>
            <w:shd w:val="clear" w:color="auto" w:fill="auto"/>
            <w:vAlign w:val="center"/>
          </w:tcPr>
          <w:p w14:paraId="6C9C45E0"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拥有信息化系统所辖领域检验流程中各节点数据录入的权限</w:t>
            </w:r>
          </w:p>
        </w:tc>
        <w:tc>
          <w:tcPr>
            <w:tcW w:w="2154" w:type="dxa"/>
            <w:shd w:val="clear" w:color="auto" w:fill="auto"/>
            <w:vAlign w:val="center"/>
          </w:tcPr>
          <w:p w14:paraId="4231897A"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生产厂及实验室操作人员</w:t>
            </w:r>
          </w:p>
        </w:tc>
      </w:tr>
      <w:tr w:rsidR="00191679" w14:paraId="3595FE3A" w14:textId="77777777" w:rsidTr="00A027F5">
        <w:trPr>
          <w:trHeight w:val="606"/>
        </w:trPr>
        <w:tc>
          <w:tcPr>
            <w:tcW w:w="988" w:type="dxa"/>
            <w:vAlign w:val="center"/>
          </w:tcPr>
          <w:p w14:paraId="561BE5B4"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三级</w:t>
            </w:r>
          </w:p>
        </w:tc>
        <w:tc>
          <w:tcPr>
            <w:tcW w:w="992" w:type="dxa"/>
            <w:shd w:val="clear" w:color="auto" w:fill="auto"/>
            <w:vAlign w:val="center"/>
          </w:tcPr>
          <w:p w14:paraId="07481492" w14:textId="77777777" w:rsidR="00191679" w:rsidRDefault="00366CF2">
            <w:pPr>
              <w:spacing w:line="240" w:lineRule="atLeast"/>
              <w:jc w:val="center"/>
              <w:rPr>
                <w:rFonts w:ascii="宋体" w:hAnsi="宋体" w:cs="宋体"/>
                <w:spacing w:val="-4"/>
                <w:sz w:val="18"/>
                <w:szCs w:val="18"/>
                <w:lang w:eastAsia="en-US"/>
              </w:rPr>
            </w:pPr>
            <w:r>
              <w:rPr>
                <w:rFonts w:ascii="宋体" w:hAnsi="宋体" w:cs="宋体" w:hint="eastAsia"/>
                <w:spacing w:val="-4"/>
                <w:sz w:val="18"/>
                <w:szCs w:val="18"/>
              </w:rPr>
              <w:t>审核族</w:t>
            </w:r>
          </w:p>
        </w:tc>
        <w:tc>
          <w:tcPr>
            <w:tcW w:w="5245" w:type="dxa"/>
            <w:shd w:val="clear" w:color="auto" w:fill="auto"/>
            <w:vAlign w:val="center"/>
          </w:tcPr>
          <w:p w14:paraId="7349CC60"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拥有信息化系统检验流程各节点的数据审核、审批权限</w:t>
            </w:r>
          </w:p>
        </w:tc>
        <w:tc>
          <w:tcPr>
            <w:tcW w:w="2154" w:type="dxa"/>
            <w:shd w:val="clear" w:color="auto" w:fill="auto"/>
            <w:vAlign w:val="center"/>
          </w:tcPr>
          <w:p w14:paraId="71326693"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实验室管理人员</w:t>
            </w:r>
          </w:p>
        </w:tc>
      </w:tr>
      <w:tr w:rsidR="00191679" w14:paraId="0587F5EF" w14:textId="77777777" w:rsidTr="00A027F5">
        <w:trPr>
          <w:trHeight w:val="553"/>
        </w:trPr>
        <w:tc>
          <w:tcPr>
            <w:tcW w:w="988" w:type="dxa"/>
            <w:vAlign w:val="center"/>
          </w:tcPr>
          <w:p w14:paraId="5646D567"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四级</w:t>
            </w:r>
          </w:p>
        </w:tc>
        <w:tc>
          <w:tcPr>
            <w:tcW w:w="992" w:type="dxa"/>
            <w:shd w:val="clear" w:color="auto" w:fill="auto"/>
            <w:vAlign w:val="center"/>
          </w:tcPr>
          <w:p w14:paraId="7675C48E" w14:textId="77777777" w:rsidR="00191679" w:rsidRDefault="00366CF2">
            <w:pPr>
              <w:spacing w:line="240" w:lineRule="atLeast"/>
              <w:jc w:val="center"/>
              <w:rPr>
                <w:rFonts w:ascii="宋体" w:hAnsi="宋体" w:cs="宋体"/>
                <w:spacing w:val="-4"/>
                <w:sz w:val="18"/>
                <w:szCs w:val="18"/>
                <w:lang w:eastAsia="en-US"/>
              </w:rPr>
            </w:pPr>
            <w:r>
              <w:rPr>
                <w:rFonts w:ascii="宋体" w:hAnsi="宋体" w:cs="宋体" w:hint="eastAsia"/>
                <w:spacing w:val="-4"/>
                <w:sz w:val="18"/>
                <w:szCs w:val="18"/>
              </w:rPr>
              <w:t>审计族</w:t>
            </w:r>
          </w:p>
        </w:tc>
        <w:tc>
          <w:tcPr>
            <w:tcW w:w="5245" w:type="dxa"/>
            <w:shd w:val="clear" w:color="auto" w:fill="auto"/>
            <w:vAlign w:val="center"/>
          </w:tcPr>
          <w:p w14:paraId="1F026A42"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拥有信息化系统所有数据审计追踪及信息化问题查看的权限</w:t>
            </w:r>
          </w:p>
        </w:tc>
        <w:tc>
          <w:tcPr>
            <w:tcW w:w="2154" w:type="dxa"/>
            <w:shd w:val="clear" w:color="auto" w:fill="auto"/>
            <w:vAlign w:val="center"/>
          </w:tcPr>
          <w:p w14:paraId="3AB32464"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实验室评审人员</w:t>
            </w:r>
          </w:p>
        </w:tc>
      </w:tr>
      <w:tr w:rsidR="00191679" w14:paraId="47185B20" w14:textId="77777777" w:rsidTr="00A027F5">
        <w:trPr>
          <w:trHeight w:val="90"/>
        </w:trPr>
        <w:tc>
          <w:tcPr>
            <w:tcW w:w="988" w:type="dxa"/>
            <w:vAlign w:val="center"/>
          </w:tcPr>
          <w:p w14:paraId="4BF290FD"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五级</w:t>
            </w:r>
          </w:p>
        </w:tc>
        <w:tc>
          <w:tcPr>
            <w:tcW w:w="992" w:type="dxa"/>
            <w:shd w:val="clear" w:color="auto" w:fill="auto"/>
            <w:vAlign w:val="center"/>
          </w:tcPr>
          <w:p w14:paraId="33B11879" w14:textId="77777777" w:rsidR="00191679" w:rsidRDefault="00366CF2">
            <w:pPr>
              <w:spacing w:line="240" w:lineRule="atLeast"/>
              <w:jc w:val="center"/>
              <w:rPr>
                <w:rFonts w:ascii="宋体" w:hAnsi="宋体" w:cs="宋体"/>
                <w:spacing w:val="-4"/>
                <w:sz w:val="18"/>
                <w:szCs w:val="18"/>
                <w:lang w:eastAsia="en-US"/>
              </w:rPr>
            </w:pPr>
            <w:r>
              <w:rPr>
                <w:rFonts w:ascii="宋体" w:hAnsi="宋体" w:cs="宋体" w:hint="eastAsia"/>
                <w:spacing w:val="-4"/>
                <w:sz w:val="18"/>
                <w:szCs w:val="18"/>
              </w:rPr>
              <w:t>查看族</w:t>
            </w:r>
          </w:p>
        </w:tc>
        <w:tc>
          <w:tcPr>
            <w:tcW w:w="5245" w:type="dxa"/>
            <w:shd w:val="clear" w:color="auto" w:fill="auto"/>
            <w:vAlign w:val="center"/>
          </w:tcPr>
          <w:p w14:paraId="2C049647"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拥有信息化系统所辖领域检验流程各节点的检验数据、基础数据权限的查看</w:t>
            </w:r>
          </w:p>
        </w:tc>
        <w:tc>
          <w:tcPr>
            <w:tcW w:w="2154" w:type="dxa"/>
            <w:shd w:val="clear" w:color="auto" w:fill="auto"/>
            <w:vAlign w:val="center"/>
          </w:tcPr>
          <w:p w14:paraId="4705DDBC" w14:textId="77777777" w:rsidR="00191679" w:rsidRDefault="00366CF2">
            <w:pPr>
              <w:spacing w:line="240" w:lineRule="atLeast"/>
              <w:jc w:val="center"/>
              <w:rPr>
                <w:rFonts w:ascii="宋体" w:hAnsi="宋体" w:cs="宋体"/>
                <w:spacing w:val="-4"/>
                <w:sz w:val="18"/>
                <w:szCs w:val="18"/>
              </w:rPr>
            </w:pPr>
            <w:r>
              <w:rPr>
                <w:rFonts w:ascii="宋体" w:hAnsi="宋体" w:cs="宋体" w:hint="eastAsia"/>
                <w:spacing w:val="-4"/>
                <w:sz w:val="18"/>
                <w:szCs w:val="18"/>
              </w:rPr>
              <w:t>生产厂及实验室数据分析人员</w:t>
            </w:r>
          </w:p>
        </w:tc>
      </w:tr>
    </w:tbl>
    <w:p w14:paraId="0C6CAEB3" w14:textId="77777777" w:rsidR="00191679" w:rsidRDefault="00191679">
      <w:pPr>
        <w:pStyle w:val="afffff5"/>
        <w:ind w:firstLineChars="0" w:firstLine="0"/>
        <w:rPr>
          <w:highlight w:val="cyan"/>
          <w:lang w:bidi="ar"/>
        </w:rPr>
      </w:pPr>
    </w:p>
    <w:p w14:paraId="4076B4DC" w14:textId="77777777" w:rsidR="00191679" w:rsidRDefault="00366CF2">
      <w:pPr>
        <w:pStyle w:val="affd"/>
        <w:spacing w:before="120" w:after="120"/>
      </w:pPr>
      <w:bookmarkStart w:id="68" w:name="_Toc3487"/>
      <w:r>
        <w:t>操作规范</w:t>
      </w:r>
      <w:bookmarkEnd w:id="68"/>
    </w:p>
    <w:p w14:paraId="25053FBA" w14:textId="77777777" w:rsidR="00191679" w:rsidRDefault="00366CF2">
      <w:pPr>
        <w:pStyle w:val="afffff5"/>
        <w:ind w:firstLine="420"/>
      </w:pPr>
      <w:r>
        <w:t>为确保系统的稳定运行和数据安全，系统操作规范要求应包括：</w:t>
      </w:r>
    </w:p>
    <w:p w14:paraId="556A9A4F" w14:textId="77777777" w:rsidR="00191679" w:rsidRDefault="00366CF2">
      <w:pPr>
        <w:pStyle w:val="af5"/>
        <w:numPr>
          <w:ilvl w:val="0"/>
          <w:numId w:val="41"/>
        </w:numPr>
      </w:pPr>
      <w:r>
        <w:t>制定详细的系统操作手册，明确各功能模块的操作流程和注意事项，对系统操作人员进行培训，使其熟悉掌握系统的正确使用方法，减少因误操作导致的系统故障或数据错误；</w:t>
      </w:r>
    </w:p>
    <w:p w14:paraId="75AEBD6F" w14:textId="77777777" w:rsidR="00191679" w:rsidRDefault="00366CF2">
      <w:pPr>
        <w:pStyle w:val="af5"/>
      </w:pPr>
      <w:r>
        <w:lastRenderedPageBreak/>
        <w:t>严禁在系统中私自安装未经授权的软件、插件或改动系统配置参数，如需进行系统升级或变更，应提前向相关部门申请，经审批通过后按照规范流程进行操作，并做好操作记录。</w:t>
      </w:r>
    </w:p>
    <w:p w14:paraId="4BA64B60" w14:textId="77777777" w:rsidR="00191679" w:rsidRDefault="00366CF2">
      <w:pPr>
        <w:pStyle w:val="affc"/>
        <w:spacing w:before="240" w:after="240"/>
      </w:pPr>
      <w:bookmarkStart w:id="69" w:name="_Toc13194"/>
      <w:bookmarkStart w:id="70" w:name="_Toc217402119"/>
      <w:r>
        <w:rPr>
          <w:rFonts w:hint="eastAsia"/>
        </w:rPr>
        <w:t>维护要求</w:t>
      </w:r>
      <w:bookmarkEnd w:id="69"/>
      <w:bookmarkEnd w:id="70"/>
    </w:p>
    <w:p w14:paraId="45A68C0C" w14:textId="77777777" w:rsidR="00191679" w:rsidRDefault="00366CF2">
      <w:pPr>
        <w:pStyle w:val="affd"/>
        <w:spacing w:before="120" w:after="120"/>
      </w:pPr>
      <w:bookmarkStart w:id="71" w:name="_Toc15825"/>
      <w:r>
        <w:t>日常维护</w:t>
      </w:r>
      <w:bookmarkEnd w:id="71"/>
    </w:p>
    <w:p w14:paraId="215790F6" w14:textId="77777777" w:rsidR="00191679" w:rsidRDefault="00366CF2">
      <w:pPr>
        <w:pStyle w:val="afffff5"/>
        <w:ind w:firstLine="420"/>
      </w:pPr>
      <w:r>
        <w:rPr>
          <w:rFonts w:hint="eastAsia"/>
        </w:rPr>
        <w:t>系统维护应满足以下要求：</w:t>
      </w:r>
    </w:p>
    <w:p w14:paraId="3760F6B9" w14:textId="77777777" w:rsidR="00191679" w:rsidRDefault="00366CF2">
      <w:pPr>
        <w:pStyle w:val="af5"/>
        <w:numPr>
          <w:ilvl w:val="0"/>
          <w:numId w:val="42"/>
        </w:numPr>
      </w:pPr>
      <w:r>
        <w:t>定时检查系统服务器、网络设备、应用软件等的运行状态，查看系统日志，及时发现并解决潜在的问题，如服务器资源占用过高、网络连接异常等情况</w:t>
      </w:r>
      <w:r>
        <w:rPr>
          <w:rFonts w:hint="eastAsia"/>
        </w:rPr>
        <w:t>；</w:t>
      </w:r>
    </w:p>
    <w:p w14:paraId="1DE5EA61" w14:textId="77777777" w:rsidR="00191679" w:rsidRDefault="00366CF2">
      <w:pPr>
        <w:pStyle w:val="af5"/>
      </w:pPr>
      <w:r>
        <w:t>定期对系统进行性能优化，包括清理数据库垃圾数据、优化查询语句、调整服务器参数等操作，保障系统的高效运行，提高响应速度</w:t>
      </w:r>
      <w:r>
        <w:rPr>
          <w:rFonts w:hint="eastAsia"/>
        </w:rPr>
        <w:t>；</w:t>
      </w:r>
    </w:p>
    <w:p w14:paraId="185D568B" w14:textId="77777777" w:rsidR="00191679" w:rsidRDefault="00366CF2">
      <w:pPr>
        <w:pStyle w:val="af5"/>
      </w:pPr>
      <w:r>
        <w:rPr>
          <w:rFonts w:hint="eastAsia"/>
        </w:rPr>
        <w:t>监督</w:t>
      </w:r>
      <w:r>
        <w:t>系统硬件设备的维护保养工作，定期清洁服务器、交换机等设备，检查设备的散热情况、硬件连接状况等，及时更换老化或损坏的硬件部件，延长设备使用寿命。</w:t>
      </w:r>
    </w:p>
    <w:p w14:paraId="4FCDDB07" w14:textId="77777777" w:rsidR="00191679" w:rsidRDefault="00366CF2">
      <w:pPr>
        <w:pStyle w:val="affd"/>
        <w:spacing w:before="120" w:after="120"/>
      </w:pPr>
      <w:bookmarkStart w:id="72" w:name="_Toc23188"/>
      <w:r>
        <w:t>故障处理</w:t>
      </w:r>
      <w:bookmarkEnd w:id="72"/>
    </w:p>
    <w:p w14:paraId="27586ECA" w14:textId="77777777" w:rsidR="00191679" w:rsidRDefault="00366CF2">
      <w:pPr>
        <w:pStyle w:val="afffff5"/>
        <w:ind w:firstLine="420"/>
      </w:pPr>
      <w:r>
        <w:rPr>
          <w:rFonts w:hint="eastAsia"/>
        </w:rPr>
        <w:t>确保系统故障能够快速响应和处理，减少对业务的影响，应满足如下要求：</w:t>
      </w:r>
    </w:p>
    <w:p w14:paraId="069F0DA8" w14:textId="77777777" w:rsidR="00191679" w:rsidRDefault="00366CF2">
      <w:pPr>
        <w:pStyle w:val="af5"/>
        <w:numPr>
          <w:ilvl w:val="0"/>
          <w:numId w:val="43"/>
        </w:numPr>
      </w:pPr>
      <w:r>
        <w:rPr>
          <w:rFonts w:hint="eastAsia"/>
        </w:rPr>
        <w:t>建立完善的系统故障应急预案，明确各类故障场景下的应急处理流程和责任分工，当系统出现故障时，能够迅速启动应急预案，采取有效的措施进行故障排查和修复，最大限度减少故障对业务的影响；</w:t>
      </w:r>
    </w:p>
    <w:p w14:paraId="1EDBAA71" w14:textId="77777777" w:rsidR="00191679" w:rsidRDefault="00366CF2">
      <w:pPr>
        <w:pStyle w:val="af5"/>
      </w:pPr>
      <w:r>
        <w:rPr>
          <w:rFonts w:hint="eastAsia"/>
        </w:rPr>
        <w:t>设立专门的故障报修渠道（如电话热线、</w:t>
      </w:r>
      <w:proofErr w:type="gramStart"/>
      <w:r>
        <w:rPr>
          <w:rFonts w:hint="eastAsia"/>
        </w:rPr>
        <w:t>在线工</w:t>
      </w:r>
      <w:proofErr w:type="gramEnd"/>
      <w:r>
        <w:rPr>
          <w:rFonts w:hint="eastAsia"/>
        </w:rPr>
        <w:t>单等），方便用户及时反馈系统使用过程中遇到的问题，维护人员接到报修后应及时响应，按照规定的时间要求到达现场或远程协助处理故障，并对故障处理过程和结果进行详细记录。</w:t>
      </w:r>
    </w:p>
    <w:p w14:paraId="6C2684AB" w14:textId="77777777" w:rsidR="00191679" w:rsidRDefault="00366CF2">
      <w:pPr>
        <w:pStyle w:val="affd"/>
        <w:spacing w:before="120" w:after="120"/>
      </w:pPr>
      <w:bookmarkStart w:id="73" w:name="_Toc627"/>
      <w:r>
        <w:t>升级与优化</w:t>
      </w:r>
      <w:bookmarkEnd w:id="73"/>
    </w:p>
    <w:p w14:paraId="1CBC893D" w14:textId="77777777" w:rsidR="00191679" w:rsidRDefault="00366CF2">
      <w:pPr>
        <w:pStyle w:val="afffff5"/>
        <w:ind w:firstLine="420"/>
      </w:pPr>
      <w:r>
        <w:t>根据乳制品行业发展需求、法规政策变化以及系统实际应用中反馈的问题，定期对系统进行升级改造和功能优化</w:t>
      </w:r>
      <w:r>
        <w:rPr>
          <w:rFonts w:hint="eastAsia"/>
        </w:rPr>
        <w:t>：</w:t>
      </w:r>
    </w:p>
    <w:p w14:paraId="07E9990B" w14:textId="77777777" w:rsidR="00191679" w:rsidRDefault="00366CF2">
      <w:pPr>
        <w:pStyle w:val="af5"/>
        <w:numPr>
          <w:ilvl w:val="0"/>
          <w:numId w:val="44"/>
        </w:numPr>
      </w:pPr>
      <w:r>
        <w:t>在进行系统升级前，应充分做好前期的需求调研和技术评估工作，制定详细的升级方案和计划，明确升级内容、影响范围以及回退措施等，确保升级过程的平稳有序进行</w:t>
      </w:r>
      <w:r>
        <w:rPr>
          <w:rFonts w:hint="eastAsia"/>
        </w:rPr>
        <w:t>；</w:t>
      </w:r>
    </w:p>
    <w:p w14:paraId="27A0F119" w14:textId="77777777" w:rsidR="00191679" w:rsidRDefault="00366CF2">
      <w:pPr>
        <w:pStyle w:val="af5"/>
      </w:pPr>
      <w:r>
        <w:t>升级完成后，要按照验收要求进行全面测试和验证，保证新功能的正常运行以及原有业务的不受影响，及时更新相关的操作手册和培训资料，使用户能够尽快熟悉和掌握新的系统功能。</w:t>
      </w:r>
    </w:p>
    <w:p w14:paraId="644E051A" w14:textId="77777777" w:rsidR="00191679" w:rsidRDefault="00191679">
      <w:pPr>
        <w:pStyle w:val="afffff5"/>
        <w:ind w:firstLine="420"/>
      </w:pPr>
    </w:p>
    <w:p w14:paraId="2026990E" w14:textId="77777777" w:rsidR="00191679" w:rsidRDefault="00191679">
      <w:pPr>
        <w:pStyle w:val="afffff5"/>
        <w:ind w:firstLine="420"/>
      </w:pPr>
    </w:p>
    <w:p w14:paraId="03CA6310" w14:textId="77777777" w:rsidR="00191679" w:rsidRDefault="00191679">
      <w:pPr>
        <w:pStyle w:val="afffff5"/>
        <w:ind w:firstLine="420"/>
      </w:pPr>
    </w:p>
    <w:p w14:paraId="06472067" w14:textId="153FE56C" w:rsidR="00191679" w:rsidRDefault="00776826" w:rsidP="00776826">
      <w:pPr>
        <w:pStyle w:val="afffff5"/>
        <w:ind w:firstLineChars="0" w:firstLine="0"/>
        <w:jc w:val="center"/>
      </w:pPr>
      <w:bookmarkStart w:id="74" w:name="BookMark8"/>
      <w:bookmarkEnd w:id="25"/>
      <w:r>
        <w:rPr>
          <w:noProof/>
        </w:rPr>
        <w:drawing>
          <wp:inline distT="0" distB="0" distL="0" distR="0" wp14:anchorId="4F5119B4" wp14:editId="5D35B67F">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a:stretch>
                      <a:fillRect/>
                    </a:stretch>
                  </pic:blipFill>
                  <pic:spPr>
                    <a:xfrm>
                      <a:off x="0" y="0"/>
                      <a:ext cx="1485900" cy="317500"/>
                    </a:xfrm>
                    <a:prstGeom prst="rect">
                      <a:avLst/>
                    </a:prstGeom>
                  </pic:spPr>
                </pic:pic>
              </a:graphicData>
            </a:graphic>
          </wp:inline>
        </w:drawing>
      </w:r>
      <w:bookmarkEnd w:id="74"/>
    </w:p>
    <w:sectPr w:rsidR="0019167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2037" w14:textId="77777777" w:rsidR="006309B5" w:rsidRDefault="006309B5">
      <w:pPr>
        <w:spacing w:line="240" w:lineRule="auto"/>
      </w:pPr>
      <w:r>
        <w:separator/>
      </w:r>
    </w:p>
  </w:endnote>
  <w:endnote w:type="continuationSeparator" w:id="0">
    <w:p w14:paraId="4B61AA01" w14:textId="77777777" w:rsidR="006309B5" w:rsidRDefault="00630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1929" w14:textId="77777777" w:rsidR="00191679" w:rsidRDefault="00366CF2">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6C71" w14:textId="77777777" w:rsidR="004617FD" w:rsidRDefault="004617F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400B" w14:textId="77777777" w:rsidR="00191679" w:rsidRDefault="00191679">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F824" w14:textId="77777777" w:rsidR="00191679" w:rsidRDefault="00366CF2">
    <w:pPr>
      <w:pStyle w:val="afffff2"/>
    </w:pPr>
    <w:r>
      <w:fldChar w:fldCharType="begin"/>
    </w:r>
    <w:r>
      <w:instrText>PAGE   \* MERGEFORMAT</w:instrText>
    </w:r>
    <w:r>
      <w:fldChar w:fldCharType="separate"/>
    </w:r>
    <w:r w:rsidR="005B445D" w:rsidRPr="005B445D">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D06C" w14:textId="77777777" w:rsidR="006309B5" w:rsidRDefault="006309B5">
      <w:pPr>
        <w:spacing w:line="240" w:lineRule="auto"/>
      </w:pPr>
      <w:r>
        <w:separator/>
      </w:r>
    </w:p>
  </w:footnote>
  <w:footnote w:type="continuationSeparator" w:id="0">
    <w:p w14:paraId="51E7F1B2" w14:textId="77777777" w:rsidR="006309B5" w:rsidRDefault="006309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C607" w14:textId="77777777" w:rsidR="004617FD" w:rsidRDefault="004617F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334E" w14:textId="77777777" w:rsidR="00191679" w:rsidRDefault="00366CF2">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0B31" w14:textId="77777777" w:rsidR="00191679" w:rsidRDefault="00191679">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B00E" w14:textId="77777777" w:rsidR="00191679" w:rsidRDefault="00366CF2">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4990" w14:textId="0D406EFB" w:rsidR="00191679" w:rsidRDefault="00366CF2">
    <w:pPr>
      <w:pStyle w:val="afffffa"/>
    </w:pPr>
    <w:r>
      <w:fldChar w:fldCharType="begin"/>
    </w:r>
    <w:r>
      <w:instrText xml:space="preserve"> STYLEREF  标准文件_文件编号  \* MERGEFORMAT </w:instrText>
    </w:r>
    <w:r>
      <w:fldChar w:fldCharType="separate"/>
    </w:r>
    <w:r w:rsidR="006D1B2B">
      <w:rPr>
        <w:noProof/>
      </w:rPr>
      <w:t>T/NMSP XXXX</w:t>
    </w:r>
    <w:r w:rsidR="006D1B2B">
      <w:rPr>
        <w:noProof/>
      </w:rPr>
      <w:t>—</w:t>
    </w:r>
    <w:r w:rsidR="006D1B2B">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H9YMnisseq2S3uNunMvNqh4+RzW+l/FUt86prx98s7rUdNpWxFLUxNOQtYDgs58JusLQDTlUYken8oD2JCfbeg==" w:salt="3ytbStR7Gdita5Vb9g3T5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679"/>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CF2"/>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17F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45D"/>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09B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1B2B"/>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826"/>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7F5"/>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0536"/>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FC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9EE30F3"/>
    <w:rsid w:val="1AE4024F"/>
    <w:rsid w:val="4B0027B5"/>
    <w:rsid w:val="5AF5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7159F3D"/>
  <w15:docId w15:val="{E322CA93-5D50-4A9C-BC35-0939BBF3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B11975" w:rsidRDefault="00D610C5">
          <w:pPr>
            <w:pStyle w:val="E61B7D39EFC143768C08E5C89EA6C0D5"/>
          </w:pPr>
          <w:r>
            <w:rPr>
              <w:rStyle w:val="a3"/>
              <w:rFonts w:hint="eastAsia"/>
            </w:rPr>
            <w:t>单击或点击此处输入文字。</w:t>
          </w:r>
        </w:p>
      </w:docPartBody>
    </w:docPart>
    <w:docPart>
      <w:docPartPr>
        <w:name w:val="C4F6F87A48134A07A3B2BDA96D31616F"/>
        <w:category>
          <w:name w:val="常规"/>
          <w:gallery w:val="placeholder"/>
        </w:category>
        <w:types>
          <w:type w:val="bbPlcHdr"/>
        </w:types>
        <w:behaviors>
          <w:behavior w:val="content"/>
        </w:behaviors>
        <w:guid w:val="{C7B0F26A-C61D-4A77-A500-C4FDC0E42ECF}"/>
      </w:docPartPr>
      <w:docPartBody>
        <w:p w:rsidR="00B11975" w:rsidRDefault="00D610C5">
          <w:pPr>
            <w:pStyle w:val="C4F6F87A48134A07A3B2BDA96D31616F"/>
          </w:pPr>
          <w:r>
            <w:rPr>
              <w:rStyle w:val="a3"/>
              <w:rFonts w:hint="eastAsia"/>
            </w:rPr>
            <w:t>选择一项。</w:t>
          </w:r>
        </w:p>
      </w:docPartBody>
    </w:docPart>
    <w:docPart>
      <w:docPartPr>
        <w:name w:val="{d76a3a52-aea9-4a19-96a6-66aed87119f2}"/>
        <w:category>
          <w:name w:val="常规"/>
          <w:gallery w:val="placeholder"/>
        </w:category>
        <w:types>
          <w:type w:val="bbPlcHdr"/>
        </w:types>
        <w:behaviors>
          <w:behavior w:val="content"/>
        </w:behaviors>
        <w:guid w:val="{D76A3A52-AEA9-4A19-96A6-66AED87119F2}"/>
      </w:docPartPr>
      <w:docPartBody>
        <w:p w:rsidR="00B11975" w:rsidRDefault="00D610C5">
          <w:pPr>
            <w:pStyle w:val="7BA8A958BF4946FE928AD429F19894D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2A7232"/>
    <w:rsid w:val="00B11975"/>
    <w:rsid w:val="00C27E02"/>
    <w:rsid w:val="00D6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C4F6F87A48134A07A3B2BDA96D31616F">
    <w:name w:val="C4F6F87A48134A07A3B2BDA96D31616F"/>
    <w:pPr>
      <w:widowControl w:val="0"/>
      <w:jc w:val="both"/>
    </w:pPr>
    <w:rPr>
      <w:kern w:val="2"/>
      <w:sz w:val="21"/>
      <w:szCs w:val="22"/>
    </w:rPr>
  </w:style>
  <w:style w:type="paragraph" w:customStyle="1" w:styleId="7BA8A958BF4946FE928AD429F19894D0">
    <w:name w:val="7BA8A958BF4946FE928AD429F19894D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DE01C-A9AF-4C72-B08C-5741DB8B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2461</Words>
  <Characters>2635</Characters>
  <Application>Microsoft Office Word</Application>
  <DocSecurity>0</DocSecurity>
  <Lines>131</Lines>
  <Paragraphs>169</Paragraphs>
  <ScaleCrop>false</ScaleCrop>
  <Company>PCMI</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13</cp:revision>
  <cp:lastPrinted>2021-02-02T16:22:00Z</cp:lastPrinted>
  <dcterms:created xsi:type="dcterms:W3CDTF">2026-01-27T17:19:00Z</dcterms:created>
  <dcterms:modified xsi:type="dcterms:W3CDTF">2026-02-12T07:47:00Z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KSOTemplateDocerSaveRecord">
    <vt:lpwstr>eyJoZGlkIjoiNzUyMTE0YmRjMTZmMGZlYzI4NmM5ZjZlYzhjODNlYzciLCJ1c2VySWQiOiIxNjgyMDY5NDE5In0=</vt:lpwstr>
  </property>
  <property fmtid="{D5CDD505-2E9C-101B-9397-08002B2CF9AE}" pid="16" name="ICV">
    <vt:lpwstr>77FF8A5D916C416C94129A893088477E_12</vt:lpwstr>
  </property>
</Properties>
</file>