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43853" w14:paraId="6D37EC7D" w14:textId="77777777">
        <w:tc>
          <w:tcPr>
            <w:tcW w:w="509" w:type="dxa"/>
          </w:tcPr>
          <w:p w14:paraId="6146E99C" w14:textId="77777777" w:rsidR="00D43853" w:rsidRDefault="008723E2">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787CF7B6" w14:textId="2DFC8995" w:rsidR="00D43853" w:rsidRDefault="008723E2">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F44D11">
              <w:rPr>
                <w:rFonts w:ascii="黑体" w:eastAsia="黑体" w:hAnsi="黑体"/>
                <w:sz w:val="21"/>
                <w:szCs w:val="21"/>
              </w:rPr>
              <w:t> </w:t>
            </w:r>
            <w:r w:rsidR="00F44D11">
              <w:rPr>
                <w:rFonts w:ascii="黑体" w:eastAsia="黑体" w:hAnsi="黑体"/>
                <w:sz w:val="21"/>
                <w:szCs w:val="21"/>
              </w:rPr>
              <w:t> </w:t>
            </w:r>
            <w:r w:rsidR="00F44D11">
              <w:rPr>
                <w:rFonts w:ascii="黑体" w:eastAsia="黑体" w:hAnsi="黑体"/>
                <w:sz w:val="21"/>
                <w:szCs w:val="21"/>
              </w:rPr>
              <w:t> </w:t>
            </w:r>
            <w:r w:rsidR="00F44D11">
              <w:rPr>
                <w:rFonts w:ascii="黑体" w:eastAsia="黑体" w:hAnsi="黑体"/>
                <w:sz w:val="21"/>
                <w:szCs w:val="21"/>
              </w:rPr>
              <w:t> </w:t>
            </w:r>
            <w:r w:rsidR="00F44D11">
              <w:rPr>
                <w:rFonts w:ascii="黑体" w:eastAsia="黑体" w:hAnsi="黑体"/>
                <w:sz w:val="21"/>
                <w:szCs w:val="21"/>
              </w:rPr>
              <w:t> </w:t>
            </w:r>
            <w:r>
              <w:rPr>
                <w:rFonts w:ascii="黑体" w:eastAsia="黑体" w:hAnsi="黑体"/>
                <w:sz w:val="21"/>
                <w:szCs w:val="21"/>
              </w:rPr>
              <w:fldChar w:fldCharType="end"/>
            </w:r>
            <w:bookmarkEnd w:id="0"/>
          </w:p>
        </w:tc>
      </w:tr>
      <w:tr w:rsidR="00D43853" w14:paraId="3DC9E580" w14:textId="77777777">
        <w:tc>
          <w:tcPr>
            <w:tcW w:w="509" w:type="dxa"/>
          </w:tcPr>
          <w:p w14:paraId="15785C7E" w14:textId="77777777" w:rsidR="00D43853" w:rsidRDefault="008723E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43853" w14:paraId="014D8399" w14:textId="77777777">
              <w:trPr>
                <w:trHeight w:hRule="exact" w:val="1021"/>
              </w:trPr>
              <w:tc>
                <w:tcPr>
                  <w:tcW w:w="9242" w:type="dxa"/>
                  <w:vAlign w:val="center"/>
                </w:tcPr>
                <w:p w14:paraId="45810299" w14:textId="77777777" w:rsidR="00D43853" w:rsidRDefault="008723E2" w:rsidP="00811B03">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73CCE36F" wp14:editId="163E005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63A04D3E" wp14:editId="17C0277B">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NMSP</w:t>
                  </w:r>
                  <w:r>
                    <w:fldChar w:fldCharType="end"/>
                  </w:r>
                  <w:bookmarkEnd w:id="1"/>
                </w:p>
              </w:tc>
            </w:tr>
          </w:tbl>
          <w:p w14:paraId="15BE3A29" w14:textId="77777777" w:rsidR="00D43853" w:rsidRDefault="008723E2">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bookmarkStart w:id="3" w:name="_Hlk26473981"/>
    <w:p w14:paraId="05764418" w14:textId="77777777" w:rsidR="00D43853" w:rsidRDefault="008723E2">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bookmarkStart w:id="5" w:name="OLE_LINK23"/>
      <w:r>
        <w:rPr>
          <w:rFonts w:ascii="黑体" w:eastAsia="黑体" w:hint="eastAsia"/>
          <w:b w:val="0"/>
          <w:w w:val="100"/>
          <w:sz w:val="48"/>
        </w:rPr>
        <w:t>内蒙古标准发展促进会</w:t>
      </w:r>
      <w:bookmarkEnd w:id="5"/>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251F0DC2" w14:textId="77777777" w:rsidR="00D43853" w:rsidRDefault="008723E2">
      <w:pPr>
        <w:pStyle w:val="affffffffff2"/>
        <w:framePr w:wrap="auto"/>
      </w:pPr>
      <w:r>
        <w:t>T/</w:t>
      </w:r>
      <w:r>
        <w:fldChar w:fldCharType="begin">
          <w:ffData>
            <w:name w:val="文字1"/>
            <w:enabled/>
            <w:calcOnExit w:val="0"/>
            <w:textInput>
              <w:default w:val="XXX"/>
            </w:textInput>
          </w:ffData>
        </w:fldChar>
      </w:r>
      <w:bookmarkStart w:id="6" w:name="文字1"/>
      <w:r>
        <w:instrText xml:space="preserve"> FORMTEXT </w:instrText>
      </w:r>
      <w:r>
        <w:fldChar w:fldCharType="separate"/>
      </w:r>
      <w:r>
        <w:t>NMSP</w:t>
      </w:r>
      <w:r>
        <w:fldChar w:fldCharType="end"/>
      </w:r>
      <w:bookmarkEnd w:id="6"/>
      <w:r>
        <w:t xml:space="preserve"> </w:t>
      </w:r>
      <w:r>
        <w:fldChar w:fldCharType="begin">
          <w:ffData>
            <w:name w:val="NSTD_CODE_F"/>
            <w:enabled/>
            <w:calcOnExit w:val="0"/>
            <w:textInput>
              <w:default w:val="XXXX"/>
            </w:textInput>
          </w:ffData>
        </w:fldChar>
      </w:r>
      <w:bookmarkStart w:id="7" w:name="NSTD_CODE_F"/>
      <w:r>
        <w:instrText xml:space="preserve"> FORMTEXT </w:instrText>
      </w:r>
      <w:r>
        <w:fldChar w:fldCharType="separate"/>
      </w:r>
      <w:r>
        <w:t>XXXX</w:t>
      </w:r>
      <w:r>
        <w:fldChar w:fldCharType="end"/>
      </w:r>
      <w:bookmarkEnd w:id="7"/>
      <w:r>
        <w:rPr>
          <w:rFonts w:hAnsi="黑体"/>
        </w:rPr>
        <w:t>—</w:t>
      </w:r>
      <w:r>
        <w:fldChar w:fldCharType="begin">
          <w:ffData>
            <w:name w:val="NSTD_CODE_B"/>
            <w:enabled/>
            <w:calcOnExit w:val="0"/>
            <w:textInput>
              <w:default w:val="XXXX"/>
            </w:textInput>
          </w:ffData>
        </w:fldChar>
      </w:r>
      <w:bookmarkStart w:id="8" w:name="NSTD_CODE_B"/>
      <w:r>
        <w:instrText xml:space="preserve"> FORMTEXT </w:instrText>
      </w:r>
      <w:r>
        <w:fldChar w:fldCharType="separate"/>
      </w:r>
      <w:r>
        <w:t>XXXX</w:t>
      </w:r>
      <w:r>
        <w:fldChar w:fldCharType="end"/>
      </w:r>
      <w:bookmarkEnd w:id="8"/>
    </w:p>
    <w:p w14:paraId="335F986E" w14:textId="77777777" w:rsidR="00D43853" w:rsidRDefault="008723E2">
      <w:pPr>
        <w:pStyle w:val="affffffffff3"/>
        <w:framePr w:wrap="auto"/>
        <w:rPr>
          <w:rFonts w:hAnsi="黑体"/>
        </w:rPr>
      </w:pPr>
      <w:r>
        <w:rPr>
          <w:rFonts w:hAnsi="黑体"/>
        </w:rPr>
        <w:fldChar w:fldCharType="begin">
          <w:ffData>
            <w:name w:val="OSTD_CODE"/>
            <w:enabled/>
            <w:calcOnExit w:val="0"/>
            <w:textInput/>
          </w:ffData>
        </w:fldChar>
      </w:r>
      <w:bookmarkStart w:id="9"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9"/>
    </w:p>
    <w:p w14:paraId="75677C57" w14:textId="77777777" w:rsidR="00D43853" w:rsidRDefault="008723E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1B75900" wp14:editId="31DE1B22">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E1A0148" w14:textId="77777777" w:rsidR="00D43853" w:rsidRDefault="00D43853">
      <w:pPr>
        <w:pStyle w:val="afffff0"/>
        <w:framePr w:w="9639" w:h="6976" w:hRule="exact" w:hSpace="0" w:vSpace="0" w:wrap="around" w:hAnchor="page" w:y="6408"/>
        <w:jc w:val="center"/>
        <w:rPr>
          <w:rFonts w:ascii="黑体" w:eastAsia="黑体" w:hAnsi="黑体"/>
          <w:b w:val="0"/>
          <w:bCs w:val="0"/>
          <w:w w:val="100"/>
        </w:rPr>
      </w:pPr>
    </w:p>
    <w:p w14:paraId="66AFDB61" w14:textId="1672E269" w:rsidR="00D43853" w:rsidRDefault="008723E2">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10" w:name="CSTD_NAME"/>
      <w:r>
        <w:instrText xml:space="preserve"> FORMTEXT </w:instrText>
      </w:r>
      <w:r>
        <w:fldChar w:fldCharType="separate"/>
      </w:r>
      <w:r w:rsidR="00811B03">
        <w:t>乳制品智慧实验室 质量控制与管理要求 </w:t>
      </w:r>
      <w:r>
        <w:fldChar w:fldCharType="end"/>
      </w:r>
      <w:bookmarkEnd w:id="10"/>
    </w:p>
    <w:p w14:paraId="0380093C" w14:textId="77777777" w:rsidR="00D43853" w:rsidRDefault="00D43853">
      <w:pPr>
        <w:framePr w:w="9639" w:h="6974" w:hRule="exact" w:wrap="around" w:vAnchor="page" w:hAnchor="page" w:x="1419" w:y="6408" w:anchorLock="1"/>
        <w:ind w:left="-1418"/>
      </w:pPr>
    </w:p>
    <w:p w14:paraId="61EEF2F9" w14:textId="77777777" w:rsidR="00D43853" w:rsidRDefault="008723E2">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1" w:name="ESTD_NAME"/>
      <w:r>
        <w:rPr>
          <w:rFonts w:eastAsia="黑体"/>
          <w:szCs w:val="28"/>
        </w:rPr>
        <w:instrText xml:space="preserve"> FORMTEXT </w:instrText>
      </w:r>
      <w:r>
        <w:rPr>
          <w:rFonts w:eastAsia="黑体"/>
          <w:szCs w:val="28"/>
        </w:rPr>
      </w:r>
      <w:r>
        <w:rPr>
          <w:rFonts w:eastAsia="黑体"/>
          <w:szCs w:val="28"/>
        </w:rPr>
        <w:fldChar w:fldCharType="separate"/>
      </w:r>
      <w:r w:rsidR="00BE1837" w:rsidRPr="00BE1837">
        <w:rPr>
          <w:rFonts w:eastAsia="黑体"/>
          <w:szCs w:val="28"/>
        </w:rPr>
        <w:t xml:space="preserve">Dairy smart lab — Quality Control and Management Requirements </w:t>
      </w:r>
      <w:r>
        <w:rPr>
          <w:rFonts w:eastAsia="黑体"/>
          <w:szCs w:val="28"/>
        </w:rPr>
        <w:fldChar w:fldCharType="end"/>
      </w:r>
      <w:bookmarkEnd w:id="11"/>
    </w:p>
    <w:p w14:paraId="26EC32CB" w14:textId="77777777" w:rsidR="00D43853" w:rsidRDefault="00D43853">
      <w:pPr>
        <w:framePr w:w="9639" w:h="6974" w:hRule="exact" w:wrap="around" w:vAnchor="page" w:hAnchor="page" w:x="1419" w:y="6408" w:anchorLock="1"/>
        <w:spacing w:line="760" w:lineRule="exact"/>
        <w:ind w:left="-1418"/>
      </w:pPr>
    </w:p>
    <w:p w14:paraId="4E6564A5" w14:textId="77777777" w:rsidR="00D43853" w:rsidRDefault="00D43853">
      <w:pPr>
        <w:pStyle w:val="afffffff8"/>
        <w:framePr w:w="9639" w:h="6974" w:hRule="exact" w:wrap="around" w:vAnchor="page" w:hAnchor="page" w:x="1419" w:y="6408" w:anchorLock="1"/>
        <w:textAlignment w:val="bottom"/>
        <w:rPr>
          <w:rFonts w:eastAsia="黑体"/>
          <w:szCs w:val="28"/>
        </w:rPr>
      </w:pPr>
    </w:p>
    <w:p w14:paraId="22D2F20C" w14:textId="5E5ACD44" w:rsidR="00D43853" w:rsidRDefault="008723E2">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sidR="00811B03">
        <w:rPr>
          <w:sz w:val="24"/>
          <w:szCs w:val="28"/>
        </w:rPr>
      </w:r>
      <w:r w:rsidR="00D3223F">
        <w:rPr>
          <w:sz w:val="24"/>
          <w:szCs w:val="28"/>
        </w:rPr>
        <w:fldChar w:fldCharType="separate"/>
      </w:r>
      <w:r>
        <w:rPr>
          <w:sz w:val="24"/>
          <w:szCs w:val="28"/>
        </w:rPr>
        <w:fldChar w:fldCharType="end"/>
      </w:r>
      <w:bookmarkEnd w:id="12"/>
    </w:p>
    <w:p w14:paraId="119C839D" w14:textId="73215A3E" w:rsidR="00D43853" w:rsidRDefault="008723E2">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r>
      <w:r>
        <w:rPr>
          <w:sz w:val="21"/>
          <w:szCs w:val="28"/>
        </w:rPr>
        <w:fldChar w:fldCharType="separate"/>
      </w:r>
      <w:r w:rsidR="00811B03">
        <w:rPr>
          <w:sz w:val="21"/>
          <w:szCs w:val="28"/>
        </w:rPr>
        <w:t> </w:t>
      </w:r>
      <w:r w:rsidR="00811B03">
        <w:rPr>
          <w:sz w:val="21"/>
          <w:szCs w:val="28"/>
        </w:rPr>
        <w:t> </w:t>
      </w:r>
      <w:r w:rsidR="00811B03">
        <w:rPr>
          <w:sz w:val="21"/>
          <w:szCs w:val="28"/>
        </w:rPr>
        <w:t> </w:t>
      </w:r>
      <w:r w:rsidR="00811B03">
        <w:rPr>
          <w:sz w:val="21"/>
          <w:szCs w:val="28"/>
        </w:rPr>
        <w:t> </w:t>
      </w:r>
      <w:r w:rsidR="00811B03">
        <w:rPr>
          <w:sz w:val="21"/>
          <w:szCs w:val="28"/>
        </w:rPr>
        <w:t> </w:t>
      </w:r>
      <w:r>
        <w:rPr>
          <w:sz w:val="21"/>
          <w:szCs w:val="28"/>
        </w:rPr>
        <w:fldChar w:fldCharType="end"/>
      </w:r>
      <w:bookmarkEnd w:id="13"/>
    </w:p>
    <w:p w14:paraId="3C71DBED" w14:textId="77777777" w:rsidR="00D43853" w:rsidRDefault="008723E2">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sidR="00D3223F">
        <w:rPr>
          <w:b/>
          <w:sz w:val="21"/>
          <w:szCs w:val="28"/>
        </w:rPr>
      </w:r>
      <w:r w:rsidR="00D3223F">
        <w:rPr>
          <w:b/>
          <w:sz w:val="21"/>
          <w:szCs w:val="28"/>
        </w:rPr>
        <w:fldChar w:fldCharType="separate"/>
      </w:r>
      <w:r>
        <w:rPr>
          <w:b/>
          <w:sz w:val="21"/>
          <w:szCs w:val="28"/>
        </w:rPr>
        <w:fldChar w:fldCharType="end"/>
      </w:r>
      <w:bookmarkEnd w:id="14"/>
    </w:p>
    <w:p w14:paraId="770EEE48" w14:textId="77777777" w:rsidR="00D43853" w:rsidRDefault="008723E2">
      <w:pPr>
        <w:pStyle w:val="affffffffff0"/>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发布</w:t>
      </w:r>
    </w:p>
    <w:p w14:paraId="12D84289" w14:textId="77777777" w:rsidR="00D43853" w:rsidRDefault="008723E2">
      <w:pPr>
        <w:pStyle w:val="affffffffff1"/>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20"/>
      <w:r>
        <w:rPr>
          <w:rFonts w:hint="eastAsia"/>
        </w:rPr>
        <w:t>实施</w:t>
      </w:r>
    </w:p>
    <w:p w14:paraId="0D7D3759" w14:textId="77777777" w:rsidR="00D43853" w:rsidRDefault="008723E2">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内蒙古标准</w:t>
      </w:r>
      <w:r>
        <w:rPr>
          <w:rFonts w:hAnsi="黑体"/>
          <w:w w:val="100"/>
          <w:sz w:val="28"/>
        </w:rPr>
        <w:t>发展</w:t>
      </w:r>
      <w:r>
        <w:rPr>
          <w:rFonts w:hAnsi="黑体" w:hint="eastAsia"/>
          <w:w w:val="100"/>
          <w:sz w:val="28"/>
        </w:rPr>
        <w:t>促进会</w:t>
      </w:r>
      <w:r>
        <w:rPr>
          <w:rFonts w:hAnsi="黑体"/>
          <w:w w:val="100"/>
          <w:sz w:val="28"/>
        </w:rPr>
        <w:fldChar w:fldCharType="end"/>
      </w:r>
      <w:bookmarkEnd w:id="21"/>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7C0FFF1" w14:textId="77777777" w:rsidR="00D43853" w:rsidRDefault="008723E2">
      <w:pPr>
        <w:rPr>
          <w:rFonts w:ascii="宋体" w:hAnsi="宋体"/>
          <w:sz w:val="28"/>
          <w:szCs w:val="28"/>
        </w:rPr>
        <w:sectPr w:rsidR="00D4385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0C3C1CB" wp14:editId="60EE4570">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rMxz7EwEA&#10;AA4BAAAPAAAAAAAAAAEAIAAAACIAAABkcnMvZG93bnJldi54bWxQSwECFAAUAAAACACHTuJAWS4l&#10;mOMBAACqAwAADgAAAAAAAAABACAAAABiAQAAZHJzL2Uyb0RvYy54bWxQSwUGAAAAAAYABgBZAQAA&#10;twUAAAAA&#10;">
                <v:fill on="f" focussize="0,0"/>
                <v:stroke color="#000000" joinstyle="round"/>
                <v:imagedata o:title=""/>
                <o:lock v:ext="edit" aspectratio="f"/>
                <w10:anchorlock/>
              </v:line>
            </w:pict>
          </mc:Fallback>
        </mc:AlternateContent>
      </w:r>
    </w:p>
    <w:p w14:paraId="66C619C1" w14:textId="77777777" w:rsidR="00DF483B" w:rsidRDefault="00DF483B" w:rsidP="00DF483B">
      <w:pPr>
        <w:pStyle w:val="a6"/>
        <w:spacing w:before="900" w:after="360"/>
      </w:pPr>
      <w:bookmarkStart w:id="22" w:name="BookMark2"/>
      <w:r w:rsidRPr="00DF483B">
        <w:rPr>
          <w:spacing w:val="320"/>
        </w:rPr>
        <w:lastRenderedPageBreak/>
        <w:t>前</w:t>
      </w:r>
      <w:r>
        <w:t>言</w:t>
      </w:r>
    </w:p>
    <w:p w14:paraId="4845FBA4" w14:textId="77777777" w:rsidR="00DF483B" w:rsidRDefault="00DF483B" w:rsidP="00DF483B">
      <w:pPr>
        <w:pStyle w:val="afffff5"/>
        <w:ind w:firstLine="420"/>
      </w:pPr>
      <w:r>
        <w:rPr>
          <w:rFonts w:hint="eastAsia"/>
        </w:rPr>
        <w:t>本文件按照GB/T 1.1—2020《标准化工作导则  第1部分：标准化文件的结构和起草规则》的规定起草。</w:t>
      </w:r>
    </w:p>
    <w:p w14:paraId="65BA2EBC" w14:textId="77777777" w:rsidR="00DF483B" w:rsidRDefault="00DF483B" w:rsidP="00DF483B">
      <w:pPr>
        <w:pStyle w:val="afffff5"/>
        <w:ind w:firstLine="420"/>
      </w:pPr>
      <w:bookmarkStart w:id="23" w:name="_Hlk221635633"/>
      <w:r>
        <w:rPr>
          <w:rFonts w:hint="eastAsia"/>
        </w:rPr>
        <w:t>本文件由</w:t>
      </w:r>
      <w:r w:rsidRPr="00103BD4">
        <w:rPr>
          <w:rFonts w:hint="eastAsia"/>
        </w:rPr>
        <w:t>内蒙古蒙牛乳业（集团）股份有限公司</w:t>
      </w:r>
      <w:r>
        <w:rPr>
          <w:rFonts w:hint="eastAsia"/>
        </w:rPr>
        <w:t>提出。</w:t>
      </w:r>
    </w:p>
    <w:p w14:paraId="329FDC22" w14:textId="77777777" w:rsidR="00DF483B" w:rsidRDefault="00DF483B" w:rsidP="00DF483B">
      <w:pPr>
        <w:pStyle w:val="afffff5"/>
        <w:ind w:firstLine="420"/>
      </w:pPr>
      <w:r>
        <w:rPr>
          <w:rFonts w:hint="eastAsia"/>
        </w:rPr>
        <w:t>本文件由</w:t>
      </w:r>
      <w:bookmarkStart w:id="24" w:name="OLE_LINK27"/>
      <w:r>
        <w:rPr>
          <w:rFonts w:hint="eastAsia"/>
        </w:rPr>
        <w:t>内蒙古标准发展促进会归口</w:t>
      </w:r>
      <w:bookmarkEnd w:id="24"/>
      <w:r>
        <w:rPr>
          <w:rFonts w:hint="eastAsia"/>
        </w:rPr>
        <w:t>。</w:t>
      </w:r>
    </w:p>
    <w:bookmarkEnd w:id="23"/>
    <w:p w14:paraId="1D038FA7" w14:textId="77777777" w:rsidR="00DF483B" w:rsidRDefault="00DF483B" w:rsidP="00DF483B">
      <w:pPr>
        <w:pStyle w:val="afffff5"/>
        <w:ind w:firstLine="420"/>
      </w:pPr>
      <w:r>
        <w:rPr>
          <w:rFonts w:hint="eastAsia"/>
        </w:rPr>
        <w:t>本文件起草单位：</w:t>
      </w:r>
    </w:p>
    <w:p w14:paraId="3E34481E" w14:textId="77777777" w:rsidR="00DF483B" w:rsidRDefault="00DF483B" w:rsidP="00DF483B">
      <w:pPr>
        <w:pStyle w:val="afffff5"/>
        <w:ind w:firstLine="420"/>
      </w:pPr>
      <w:r>
        <w:rPr>
          <w:rFonts w:hint="eastAsia"/>
        </w:rPr>
        <w:t>本文件主要起草人：</w:t>
      </w:r>
    </w:p>
    <w:p w14:paraId="29637FAB" w14:textId="77777777" w:rsidR="00DF483B" w:rsidRDefault="00DF483B" w:rsidP="00DF483B">
      <w:pPr>
        <w:pStyle w:val="afffff5"/>
        <w:ind w:firstLine="420"/>
      </w:pPr>
    </w:p>
    <w:p w14:paraId="6C79A2C0" w14:textId="61237C46" w:rsidR="00DF483B" w:rsidRPr="00DF483B" w:rsidRDefault="00DF483B" w:rsidP="00DF483B">
      <w:pPr>
        <w:pStyle w:val="afffff5"/>
        <w:ind w:firstLine="420"/>
        <w:sectPr w:rsidR="00DF483B" w:rsidRPr="00DF483B" w:rsidSect="00DF483B">
          <w:headerReference w:type="even" r:id="rId17"/>
          <w:headerReference w:type="default" r:id="rId18"/>
          <w:footerReference w:type="default" r:id="rId19"/>
          <w:pgSz w:w="11906" w:h="16838"/>
          <w:pgMar w:top="1928" w:right="1134" w:bottom="1134" w:left="1134" w:header="1418" w:footer="1134" w:gutter="284"/>
          <w:pgNumType w:fmt="upperRoman" w:start="1"/>
          <w:cols w:space="425"/>
          <w:formProt w:val="0"/>
          <w:docGrid w:linePitch="312"/>
        </w:sectPr>
      </w:pPr>
    </w:p>
    <w:p w14:paraId="62277347" w14:textId="1D62A5A6" w:rsidR="00D43853" w:rsidRDefault="00D43853">
      <w:pPr>
        <w:spacing w:line="20" w:lineRule="exact"/>
        <w:jc w:val="center"/>
        <w:rPr>
          <w:rFonts w:ascii="黑体" w:eastAsia="黑体" w:hAnsi="黑体"/>
          <w:sz w:val="32"/>
          <w:szCs w:val="32"/>
        </w:rPr>
      </w:pPr>
      <w:bookmarkStart w:id="25" w:name="BookMark4"/>
      <w:bookmarkEnd w:id="22"/>
    </w:p>
    <w:p w14:paraId="1E7E4383" w14:textId="77777777" w:rsidR="00D43853" w:rsidRDefault="00D43853">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E61B7D39EFC143768C08E5C89EA6C0D5"/>
        </w:placeholder>
      </w:sdtPr>
      <w:sdtEndPr/>
      <w:sdtContent>
        <w:p w14:paraId="6CF0AE76" w14:textId="569692CF" w:rsidR="00D43853" w:rsidRDefault="00811B03" w:rsidP="00811B03">
          <w:pPr>
            <w:pStyle w:val="afffffffff8"/>
            <w:spacing w:beforeLines="100" w:before="240" w:afterLines="220" w:after="528"/>
          </w:pPr>
          <w:r>
            <w:rPr>
              <w:rFonts w:hint="eastAsia"/>
            </w:rPr>
            <w:t>乳制品智慧实验室</w:t>
          </w:r>
          <w:r>
            <w:t xml:space="preserve"> 质量控制与管理要求 </w:t>
          </w:r>
        </w:p>
      </w:sdtContent>
    </w:sdt>
    <w:p w14:paraId="6861D5B5" w14:textId="77777777" w:rsidR="00332B6C" w:rsidRDefault="00332B6C" w:rsidP="00332B6C">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7191423"/>
      <w:bookmarkStart w:id="36" w:name="_Toc217396140"/>
      <w:bookmarkStart w:id="37" w:name="_Toc17233334"/>
      <w:bookmarkStart w:id="38" w:name="_Toc24884212"/>
      <w:bookmarkStart w:id="39" w:name="_Toc24884219"/>
      <w:bookmarkStart w:id="40" w:name="_Toc26648466"/>
      <w:bookmarkStart w:id="41" w:name="_Toc17233326"/>
      <w:bookmarkEnd w:id="26"/>
      <w:r>
        <w:rPr>
          <w:rFonts w:hint="eastAsia"/>
        </w:rPr>
        <w:t>范围</w:t>
      </w:r>
      <w:bookmarkEnd w:id="27"/>
      <w:bookmarkEnd w:id="28"/>
      <w:bookmarkEnd w:id="29"/>
      <w:bookmarkEnd w:id="30"/>
      <w:bookmarkEnd w:id="31"/>
      <w:bookmarkEnd w:id="32"/>
      <w:bookmarkEnd w:id="33"/>
      <w:bookmarkEnd w:id="34"/>
      <w:bookmarkEnd w:id="35"/>
      <w:bookmarkEnd w:id="36"/>
    </w:p>
    <w:p w14:paraId="0C506FE0" w14:textId="77777777" w:rsidR="00332B6C" w:rsidRDefault="00332B6C" w:rsidP="00332B6C">
      <w:pPr>
        <w:pStyle w:val="afffff5"/>
        <w:ind w:firstLine="420"/>
      </w:pPr>
      <w:bookmarkStart w:id="42" w:name="_Hlk193462492"/>
      <w:r>
        <w:t>本</w:t>
      </w:r>
      <w:r>
        <w:rPr>
          <w:rFonts w:hint="eastAsia"/>
        </w:rPr>
        <w:t>文件</w:t>
      </w:r>
      <w:r>
        <w:t>规定了乳制品智慧实验室</w:t>
      </w:r>
      <w:r>
        <w:rPr>
          <w:rFonts w:hint="eastAsia"/>
        </w:rPr>
        <w:t>的人员防护、设备使用、物料存储、方法执行、环境设施、数据应用的安全要求。</w:t>
      </w:r>
    </w:p>
    <w:p w14:paraId="04E0A62A" w14:textId="77777777" w:rsidR="00332B6C" w:rsidRDefault="00332B6C" w:rsidP="00332B6C">
      <w:pPr>
        <w:pStyle w:val="afffff5"/>
        <w:ind w:firstLine="420"/>
      </w:pPr>
      <w:r>
        <w:t>本</w:t>
      </w:r>
      <w:r>
        <w:rPr>
          <w:rFonts w:hint="eastAsia"/>
        </w:rPr>
        <w:t>文件</w:t>
      </w:r>
      <w:r>
        <w:t>适用于乳制品智慧实验室的</w:t>
      </w:r>
      <w:r>
        <w:rPr>
          <w:rFonts w:hint="eastAsia"/>
        </w:rPr>
        <w:t>安全设计和</w:t>
      </w:r>
      <w:r>
        <w:t>管理</w:t>
      </w:r>
      <w:r>
        <w:rPr>
          <w:rFonts w:hint="eastAsia"/>
        </w:rPr>
        <w:t>。</w:t>
      </w:r>
      <w:bookmarkEnd w:id="42"/>
    </w:p>
    <w:p w14:paraId="39535F2B" w14:textId="77777777" w:rsidR="00332B6C" w:rsidRDefault="00332B6C" w:rsidP="00332B6C">
      <w:pPr>
        <w:pStyle w:val="affc"/>
        <w:spacing w:before="240" w:after="240"/>
      </w:pPr>
      <w:bookmarkStart w:id="43" w:name="_Toc97191424"/>
      <w:bookmarkStart w:id="44" w:name="_Toc217396141"/>
      <w:r>
        <w:rPr>
          <w:rFonts w:hint="eastAsia"/>
        </w:rPr>
        <w:t>规范性引用文件</w:t>
      </w:r>
      <w:bookmarkEnd w:id="43"/>
      <w:bookmarkEnd w:id="44"/>
    </w:p>
    <w:sdt>
      <w:sdtPr>
        <w:rPr>
          <w:rFonts w:hint="eastAsia"/>
        </w:rPr>
        <w:id w:val="1124428829"/>
        <w:placeholder>
          <w:docPart w:val="3AE0C3A4AF534C4CB7E3468C802E64D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E76BA27" w14:textId="77777777" w:rsidR="00332B6C" w:rsidRDefault="00332B6C" w:rsidP="00332B6C">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BD05996" w14:textId="77777777" w:rsidR="00332B6C" w:rsidRDefault="00332B6C" w:rsidP="00332B6C">
      <w:pPr>
        <w:pStyle w:val="afffff5"/>
        <w:ind w:firstLine="420"/>
      </w:pPr>
      <w:r>
        <w:rPr>
          <w:rFonts w:hint="eastAsia"/>
        </w:rPr>
        <w:t>GB</w:t>
      </w:r>
      <w:r>
        <w:t xml:space="preserve"> </w:t>
      </w:r>
      <w:r>
        <w:rPr>
          <w:rFonts w:hint="eastAsia"/>
        </w:rPr>
        <w:t>3836.14</w:t>
      </w:r>
      <w:r>
        <w:t xml:space="preserve"> </w:t>
      </w:r>
      <w:hyperlink r:id="rId20" w:tgtFrame="_blank" w:history="1">
        <w:r>
          <w:rPr>
            <w:rFonts w:hint="eastAsia"/>
          </w:rPr>
          <w:t>爆炸性环境 第14部分：场所分类 爆炸性气体环境</w:t>
        </w:r>
      </w:hyperlink>
    </w:p>
    <w:p w14:paraId="4309AD27" w14:textId="77777777" w:rsidR="00332B6C" w:rsidRDefault="00332B6C" w:rsidP="00332B6C">
      <w:pPr>
        <w:pStyle w:val="afffff5"/>
        <w:ind w:firstLine="420"/>
      </w:pPr>
      <w:r>
        <w:rPr>
          <w:rFonts w:hint="eastAsia"/>
        </w:rPr>
        <w:t>GB</w:t>
      </w:r>
      <w:r>
        <w:t xml:space="preserve"> </w:t>
      </w:r>
      <w:r>
        <w:rPr>
          <w:rFonts w:hint="eastAsia"/>
        </w:rPr>
        <w:t>15603</w:t>
      </w:r>
      <w:r>
        <w:t xml:space="preserve"> </w:t>
      </w:r>
      <w:hyperlink r:id="rId21" w:tgtFrame="_blank" w:history="1">
        <w:r>
          <w:rPr>
            <w:rFonts w:hint="eastAsia"/>
          </w:rPr>
          <w:t>危险化学品仓库储存通则</w:t>
        </w:r>
      </w:hyperlink>
    </w:p>
    <w:p w14:paraId="65448CF4" w14:textId="77777777" w:rsidR="00332B6C" w:rsidRDefault="00332B6C" w:rsidP="00332B6C">
      <w:pPr>
        <w:pStyle w:val="afffff5"/>
        <w:ind w:firstLine="420"/>
      </w:pPr>
      <w:r>
        <w:rPr>
          <w:rFonts w:hint="eastAsia"/>
        </w:rPr>
        <w:t>GB</w:t>
      </w:r>
      <w:r>
        <w:t xml:space="preserve"> </w:t>
      </w:r>
      <w:r>
        <w:rPr>
          <w:rFonts w:hint="eastAsia"/>
        </w:rPr>
        <w:t>18597</w:t>
      </w:r>
      <w:r>
        <w:t xml:space="preserve"> </w:t>
      </w:r>
      <w:hyperlink r:id="rId22" w:tgtFrame="_blank" w:history="1">
        <w:r>
          <w:rPr>
            <w:rFonts w:hint="eastAsia"/>
          </w:rPr>
          <w:t>危险废物贮存污染控制标准</w:t>
        </w:r>
      </w:hyperlink>
    </w:p>
    <w:p w14:paraId="11E05A0A" w14:textId="77777777" w:rsidR="00332B6C" w:rsidRDefault="00332B6C" w:rsidP="00332B6C">
      <w:pPr>
        <w:pStyle w:val="afffff5"/>
        <w:ind w:firstLine="420"/>
      </w:pPr>
      <w:r w:rsidRPr="00531F68">
        <w:rPr>
          <w:rFonts w:hint="eastAsia"/>
        </w:rPr>
        <w:t xml:space="preserve">GB/T 27476.1 检测实验室安全 第1部分：总则  </w:t>
      </w:r>
    </w:p>
    <w:p w14:paraId="66EAEC99" w14:textId="77777777" w:rsidR="00332B6C" w:rsidRDefault="00332B6C" w:rsidP="00332B6C">
      <w:pPr>
        <w:pStyle w:val="afffff5"/>
        <w:ind w:firstLine="420"/>
      </w:pPr>
      <w:r w:rsidRPr="00531F68">
        <w:rPr>
          <w:rFonts w:hint="eastAsia"/>
        </w:rPr>
        <w:t>GB/T 27476.5 检测实验室安全 第5部分：化学因素</w:t>
      </w:r>
    </w:p>
    <w:p w14:paraId="5D83A7E9" w14:textId="77777777" w:rsidR="00332B6C" w:rsidRDefault="00332B6C" w:rsidP="00332B6C">
      <w:pPr>
        <w:pStyle w:val="afffff5"/>
        <w:ind w:firstLine="420"/>
      </w:pPr>
      <w:r>
        <w:t>GB</w:t>
      </w:r>
      <w:r>
        <w:rPr>
          <w:rFonts w:hint="eastAsia"/>
        </w:rPr>
        <w:t>/T 42125.1</w:t>
      </w:r>
      <w:r>
        <w:t xml:space="preserve"> </w:t>
      </w:r>
      <w:hyperlink r:id="rId23" w:tgtFrame="_blank" w:history="1">
        <w:r>
          <w:rPr>
            <w:rFonts w:hint="eastAsia"/>
          </w:rPr>
          <w:t>测量、控制和实验室用电气设备的安全要求 第1部分：通用要求</w:t>
        </w:r>
      </w:hyperlink>
    </w:p>
    <w:p w14:paraId="1ECD78ED" w14:textId="77777777" w:rsidR="00332B6C" w:rsidRDefault="00332B6C" w:rsidP="00332B6C">
      <w:pPr>
        <w:pStyle w:val="afffff5"/>
        <w:ind w:firstLine="420"/>
      </w:pPr>
      <w:r>
        <w:rPr>
          <w:rFonts w:hint="eastAsia"/>
        </w:rPr>
        <w:t>GB</w:t>
      </w:r>
      <w:r>
        <w:t xml:space="preserve"> </w:t>
      </w:r>
      <w:r>
        <w:rPr>
          <w:rFonts w:hint="eastAsia"/>
        </w:rPr>
        <w:t>50016</w:t>
      </w:r>
      <w:r>
        <w:t xml:space="preserve"> </w:t>
      </w:r>
      <w:hyperlink r:id="rId24" w:tgtFrame="_blank" w:history="1">
        <w:r>
          <w:rPr>
            <w:rFonts w:hint="eastAsia"/>
          </w:rPr>
          <w:t>建筑设计防火规范</w:t>
        </w:r>
      </w:hyperlink>
    </w:p>
    <w:p w14:paraId="4BA4E96C" w14:textId="77777777" w:rsidR="00332B6C" w:rsidRDefault="00332B6C" w:rsidP="00332B6C">
      <w:pPr>
        <w:pStyle w:val="afffff5"/>
        <w:ind w:firstLine="420"/>
      </w:pPr>
      <w:r>
        <w:rPr>
          <w:rFonts w:hint="eastAsia"/>
        </w:rPr>
        <w:t>GB</w:t>
      </w:r>
      <w:r>
        <w:t xml:space="preserve"> </w:t>
      </w:r>
      <w:r>
        <w:rPr>
          <w:rFonts w:hint="eastAsia"/>
        </w:rPr>
        <w:t>50140</w:t>
      </w:r>
      <w:r>
        <w:t xml:space="preserve"> </w:t>
      </w:r>
      <w:hyperlink r:id="rId25" w:tgtFrame="_blank" w:history="1">
        <w:r>
          <w:rPr>
            <w:rFonts w:hint="eastAsia"/>
          </w:rPr>
          <w:t>建筑灭火器配置设计规范</w:t>
        </w:r>
      </w:hyperlink>
    </w:p>
    <w:p w14:paraId="109BBF76" w14:textId="77777777" w:rsidR="00332B6C" w:rsidRDefault="00332B6C" w:rsidP="00332B6C">
      <w:pPr>
        <w:pStyle w:val="afffff5"/>
        <w:ind w:firstLine="420"/>
      </w:pPr>
      <w:r>
        <w:t xml:space="preserve">GB 50054 </w:t>
      </w:r>
      <w:hyperlink r:id="rId26" w:tgtFrame="_blank" w:history="1">
        <w:r>
          <w:rPr>
            <w:rFonts w:hint="eastAsia"/>
          </w:rPr>
          <w:t>低压配电设计规范</w:t>
        </w:r>
      </w:hyperlink>
    </w:p>
    <w:p w14:paraId="420CC292" w14:textId="77777777" w:rsidR="00332B6C" w:rsidRDefault="00332B6C" w:rsidP="00332B6C">
      <w:pPr>
        <w:pStyle w:val="afffff5"/>
        <w:ind w:firstLine="420"/>
      </w:pPr>
      <w:r>
        <w:rPr>
          <w:rFonts w:hint="eastAsia"/>
        </w:rPr>
        <w:t>GB</w:t>
      </w:r>
      <w:r>
        <w:t xml:space="preserve"> </w:t>
      </w:r>
      <w:r>
        <w:rPr>
          <w:rFonts w:hint="eastAsia"/>
        </w:rPr>
        <w:t>50058</w:t>
      </w:r>
      <w:r>
        <w:t xml:space="preserve"> </w:t>
      </w:r>
      <w:hyperlink r:id="rId27" w:tgtFrame="_blank" w:history="1">
        <w:r>
          <w:rPr>
            <w:rFonts w:hint="eastAsia"/>
          </w:rPr>
          <w:t>爆炸危险环境电力装置设计规范</w:t>
        </w:r>
      </w:hyperlink>
    </w:p>
    <w:p w14:paraId="7E91376C" w14:textId="77777777" w:rsidR="00332B6C" w:rsidRDefault="00332B6C" w:rsidP="00332B6C">
      <w:pPr>
        <w:pStyle w:val="afffff5"/>
        <w:ind w:firstLine="420"/>
      </w:pPr>
      <w:r>
        <w:t>GB 50346 生物安全实验室建筑技术规范</w:t>
      </w:r>
    </w:p>
    <w:p w14:paraId="24082904" w14:textId="37E36767" w:rsidR="00332B6C" w:rsidRPr="008A57E6" w:rsidRDefault="00DF483B" w:rsidP="00332B6C">
      <w:pPr>
        <w:pStyle w:val="afffff5"/>
        <w:ind w:firstLine="420"/>
      </w:pPr>
      <w:r w:rsidRPr="00DF483B">
        <w:t>T/NMSP</w:t>
      </w:r>
      <w:r w:rsidR="00332B6C">
        <w:rPr>
          <w:rFonts w:hint="eastAsia"/>
        </w:rPr>
        <w:t xml:space="preserve"> XXXX 乳制品智慧实验室 数据全生命周期管理规范</w:t>
      </w:r>
    </w:p>
    <w:p w14:paraId="681A3ED0" w14:textId="77777777" w:rsidR="00332B6C" w:rsidRPr="00E030F9" w:rsidRDefault="00332B6C" w:rsidP="00332B6C">
      <w:pPr>
        <w:pStyle w:val="affc"/>
        <w:spacing w:before="240" w:after="240"/>
      </w:pPr>
      <w:bookmarkStart w:id="45" w:name="_Toc97191425"/>
      <w:bookmarkStart w:id="46" w:name="_Toc217396142"/>
      <w:r>
        <w:rPr>
          <w:rFonts w:hint="eastAsia"/>
        </w:rPr>
        <w:t>术语和定义</w:t>
      </w:r>
      <w:bookmarkEnd w:id="45"/>
      <w:bookmarkEnd w:id="46"/>
    </w:p>
    <w:sdt>
      <w:sdtPr>
        <w:id w:val="-1909835108"/>
        <w:placeholder>
          <w:docPart w:val="E9A1EF46CEFD46AFB1D78D364F5F1C0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51E8B2E3" w14:textId="77777777" w:rsidR="00332B6C" w:rsidRDefault="00332B6C" w:rsidP="00332B6C">
          <w:pPr>
            <w:pStyle w:val="afffff5"/>
            <w:ind w:firstLine="420"/>
          </w:pPr>
          <w:r>
            <w:t>本文件没有需要界定的术语和定义。</w:t>
          </w:r>
        </w:p>
      </w:sdtContent>
    </w:sdt>
    <w:p w14:paraId="67239BEF" w14:textId="77777777" w:rsidR="00332B6C" w:rsidRDefault="00332B6C" w:rsidP="00332B6C">
      <w:pPr>
        <w:pStyle w:val="affc"/>
        <w:spacing w:before="240" w:after="240"/>
      </w:pPr>
      <w:bookmarkStart w:id="47" w:name="_Toc217396143"/>
      <w:r>
        <w:rPr>
          <w:rFonts w:hint="eastAsia"/>
        </w:rPr>
        <w:t>人员安全防护</w:t>
      </w:r>
      <w:bookmarkEnd w:id="47"/>
    </w:p>
    <w:p w14:paraId="5C22081F" w14:textId="77777777" w:rsidR="00332B6C" w:rsidRDefault="00332B6C" w:rsidP="00332B6C">
      <w:pPr>
        <w:widowControl/>
        <w:adjustRightInd/>
        <w:snapToGrid w:val="0"/>
        <w:spacing w:beforeLines="50" w:before="120" w:afterLines="50" w:after="120" w:line="240" w:lineRule="auto"/>
        <w:ind w:firstLineChars="200" w:firstLine="420"/>
      </w:pPr>
      <w:r>
        <w:t>实验室的人员防护要求如下：</w:t>
      </w:r>
      <w:r>
        <w:t xml:space="preserve"> </w:t>
      </w:r>
    </w:p>
    <w:p w14:paraId="209E8779" w14:textId="53B17C5F" w:rsidR="00332B6C" w:rsidRDefault="00332B6C" w:rsidP="00DF483B">
      <w:pPr>
        <w:pStyle w:val="af5"/>
      </w:pPr>
      <w:r>
        <w:t>应区分人员、自动运行设备设施的工作及活动区域，设置物理隔离或智能红外围栏，可通过远程操控系统实现检测流程远程操作，减少人员接触化学试剂、生物危害</w:t>
      </w:r>
      <w:r>
        <w:rPr>
          <w:rFonts w:hint="eastAsia"/>
        </w:rPr>
        <w:t>；</w:t>
      </w:r>
    </w:p>
    <w:p w14:paraId="7CBFEA3F" w14:textId="0C880641" w:rsidR="00332B6C" w:rsidRDefault="00332B6C" w:rsidP="00DF483B">
      <w:pPr>
        <w:pStyle w:val="af5"/>
        <w:rPr>
          <w:rFonts w:cs="宋体"/>
          <w:sz w:val="24"/>
          <w:szCs w:val="24"/>
        </w:rPr>
      </w:pPr>
      <w:r>
        <w:t>具备按照人员权限对活动区域的出入进行授权管理，采用指纹或人脸生物识别门禁系统，关联培训考核档案，未达标者无法解锁负压实验室、菌种存储区等核心区域，出入记录实时留痕；</w:t>
      </w:r>
    </w:p>
    <w:p w14:paraId="698A630D" w14:textId="205DF07C" w:rsidR="00332B6C" w:rsidRDefault="00332B6C" w:rsidP="00DF483B">
      <w:pPr>
        <w:pStyle w:val="af5"/>
      </w:pPr>
      <w:r>
        <w:t>对实验室人员活动区域的危害风险进行识别，按生物危害、化学腐蚀、机械伤害</w:t>
      </w:r>
      <w:r>
        <w:rPr>
          <w:rFonts w:hint="eastAsia"/>
        </w:rPr>
        <w:t>等</w:t>
      </w:r>
      <w:r>
        <w:t>分类配备</w:t>
      </w:r>
      <w:r>
        <w:rPr>
          <w:rFonts w:hint="eastAsia"/>
        </w:rPr>
        <w:t>充足的</w:t>
      </w:r>
      <w:r>
        <w:t>个体防护装备（如无菌防护服、耐酸碱手套、防护面罩</w:t>
      </w:r>
      <w:r>
        <w:rPr>
          <w:rFonts w:hint="eastAsia"/>
        </w:rPr>
        <w:t>等</w:t>
      </w:r>
      <w:r>
        <w:t>），</w:t>
      </w:r>
      <w:r>
        <w:rPr>
          <w:rFonts w:hint="eastAsia"/>
        </w:rPr>
        <w:t>防护装备的</w:t>
      </w:r>
      <w:r>
        <w:t>布局应靠近高风险操作区，便于</w:t>
      </w:r>
      <w:r>
        <w:rPr>
          <w:rFonts w:hint="eastAsia"/>
        </w:rPr>
        <w:t>发现和</w:t>
      </w:r>
      <w:r>
        <w:t>取用；</w:t>
      </w:r>
    </w:p>
    <w:p w14:paraId="7D06E6C6" w14:textId="15C2A34F" w:rsidR="00332B6C" w:rsidRDefault="00332B6C" w:rsidP="00DF483B">
      <w:pPr>
        <w:pStyle w:val="af5"/>
      </w:pPr>
      <w:r>
        <w:t>定期对实验室人员活动区域有害的气体、烟雾、挥发物质等进行监测分析，部署智能气体传感器实现实时监测</w:t>
      </w:r>
      <w:r>
        <w:rPr>
          <w:rFonts w:hint="eastAsia"/>
        </w:rPr>
        <w:t>和数据采集</w:t>
      </w:r>
      <w:r>
        <w:t>，</w:t>
      </w:r>
      <w:r>
        <w:rPr>
          <w:rFonts w:hint="eastAsia"/>
        </w:rPr>
        <w:t>并</w:t>
      </w:r>
      <w:r>
        <w:t>通过通排风系统、废气吸附装置、空气净化系统等设施进行空气质量改进，确保实验室人员接触有害物质的浓度和强度尽可能低，正常运行情况下不高于最大允许接触限值；</w:t>
      </w:r>
    </w:p>
    <w:p w14:paraId="0CD04034" w14:textId="23F0A846" w:rsidR="00332B6C" w:rsidRDefault="00332B6C" w:rsidP="00DF483B">
      <w:pPr>
        <w:pStyle w:val="af5"/>
        <w:rPr>
          <w:rFonts w:cs="宋体"/>
          <w:sz w:val="24"/>
          <w:szCs w:val="24"/>
        </w:rPr>
      </w:pPr>
      <w:r>
        <w:rPr>
          <w:rFonts w:hint="eastAsia"/>
        </w:rPr>
        <w:t>可</w:t>
      </w:r>
      <w:r>
        <w:t>采用AI视频分析技术，对微生物接种、危化品配制等关键操作识别违规操作时实时预警，并自动记录操作轨迹</w:t>
      </w:r>
      <w:r>
        <w:rPr>
          <w:rFonts w:hint="eastAsia"/>
        </w:rPr>
        <w:t>数据，以便</w:t>
      </w:r>
      <w:r>
        <w:t>追溯</w:t>
      </w:r>
      <w:r>
        <w:rPr>
          <w:rFonts w:hint="eastAsia"/>
        </w:rPr>
        <w:t>分析</w:t>
      </w:r>
      <w:r>
        <w:t>。</w:t>
      </w:r>
    </w:p>
    <w:p w14:paraId="2C3BD18D" w14:textId="77777777" w:rsidR="00332B6C" w:rsidRDefault="00332B6C" w:rsidP="00332B6C">
      <w:pPr>
        <w:pStyle w:val="affc"/>
        <w:spacing w:before="240" w:after="240"/>
      </w:pPr>
      <w:bookmarkStart w:id="48" w:name="_Toc217396144"/>
      <w:r>
        <w:rPr>
          <w:rFonts w:hint="eastAsia"/>
        </w:rPr>
        <w:lastRenderedPageBreak/>
        <w:t>设备使用安全</w:t>
      </w:r>
      <w:bookmarkEnd w:id="48"/>
    </w:p>
    <w:p w14:paraId="0DE2CCB7" w14:textId="77777777" w:rsidR="00332B6C" w:rsidRDefault="00332B6C" w:rsidP="00332B6C">
      <w:pPr>
        <w:pStyle w:val="afffff5"/>
        <w:ind w:firstLine="420"/>
      </w:pPr>
      <w:r>
        <w:rPr>
          <w:rFonts w:hint="eastAsia"/>
        </w:rPr>
        <w:t xml:space="preserve">实验室的自动化设备及其使用安全要求如下： </w:t>
      </w:r>
    </w:p>
    <w:p w14:paraId="50D44EB0" w14:textId="3DAF9F45" w:rsidR="00332B6C" w:rsidRDefault="00332B6C" w:rsidP="00DF483B">
      <w:pPr>
        <w:pStyle w:val="af5"/>
        <w:numPr>
          <w:ilvl w:val="0"/>
          <w:numId w:val="41"/>
        </w:numPr>
      </w:pPr>
      <w:r>
        <w:t>应具备安全防护功能设计，能在设备操作过程中、设备故障时或能源环境异常情况下，不对人员、环境及设备造成伤害；</w:t>
      </w:r>
    </w:p>
    <w:p w14:paraId="7BDB9757" w14:textId="39E6BC6C" w:rsidR="00332B6C" w:rsidRDefault="00332B6C" w:rsidP="00DF483B">
      <w:pPr>
        <w:pStyle w:val="af5"/>
      </w:pPr>
      <w:r>
        <w:t>应具备相对独立的防震、防尘，防水、防漏电等防护装置或措施，对能造成伤害的水、电、气等部位进行明显警示标识；</w:t>
      </w:r>
    </w:p>
    <w:p w14:paraId="3249E9E7" w14:textId="3848EFA0" w:rsidR="00332B6C" w:rsidRDefault="00332B6C" w:rsidP="00DF483B">
      <w:pPr>
        <w:pStyle w:val="af5"/>
      </w:pPr>
      <w:r>
        <w:t xml:space="preserve">设备、机械、电气等部件设计及噪声应满足安全设计要求； </w:t>
      </w:r>
    </w:p>
    <w:p w14:paraId="589F2227" w14:textId="7BF5E7F7" w:rsidR="00332B6C" w:rsidRDefault="00332B6C" w:rsidP="00DF483B">
      <w:pPr>
        <w:pStyle w:val="af5"/>
      </w:pPr>
      <w:r>
        <w:t>宜具备设备故障等运行各环节异常情况时进行报警提示，必要时设备自动暂停避免造成其它影响</w:t>
      </w:r>
      <w:r>
        <w:rPr>
          <w:rFonts w:hint="eastAsia"/>
        </w:rPr>
        <w:t>；</w:t>
      </w:r>
    </w:p>
    <w:p w14:paraId="6BEE06D6" w14:textId="2B889DB3" w:rsidR="00332B6C" w:rsidRDefault="00332B6C" w:rsidP="00DF483B">
      <w:pPr>
        <w:pStyle w:val="af5"/>
      </w:pPr>
      <w:r>
        <w:t>应具备智能自动急停或人为强制急停功能，以停止所有的物理运动，急停开关应便于发现和操作，操作方式可包括现场及远程等不同方式</w:t>
      </w:r>
      <w:r>
        <w:rPr>
          <w:rFonts w:hint="eastAsia"/>
        </w:rPr>
        <w:t>；</w:t>
      </w:r>
    </w:p>
    <w:p w14:paraId="25892353" w14:textId="353BE7D1" w:rsidR="00332B6C" w:rsidRDefault="00332B6C" w:rsidP="00DF483B">
      <w:pPr>
        <w:pStyle w:val="af5"/>
      </w:pPr>
      <w:r>
        <w:t xml:space="preserve">能实现安全的人机交互协作，当自动化设备和人工操作交替进行时，能自动提示报警，便于及时衔接操作； </w:t>
      </w:r>
    </w:p>
    <w:p w14:paraId="191CEA11" w14:textId="57EDDAE9" w:rsidR="00332B6C" w:rsidRPr="00531F68" w:rsidRDefault="00332B6C" w:rsidP="00DF483B">
      <w:pPr>
        <w:pStyle w:val="af5"/>
      </w:pPr>
      <w:r w:rsidRPr="00531F68">
        <w:t>配备防护罩的工作站，每个工作站</w:t>
      </w:r>
      <w:r w:rsidRPr="00531F68">
        <w:rPr>
          <w:rFonts w:hint="eastAsia"/>
        </w:rPr>
        <w:t>应</w:t>
      </w:r>
      <w:r w:rsidRPr="00531F68">
        <w:t>具备独立外接通风功能，确保不同试验之间避免交叉影响</w:t>
      </w:r>
      <w:r w:rsidRPr="00531F68">
        <w:rPr>
          <w:rFonts w:hint="eastAsia"/>
        </w:rPr>
        <w:t>。</w:t>
      </w:r>
    </w:p>
    <w:p w14:paraId="054C4986" w14:textId="77777777" w:rsidR="00332B6C" w:rsidRDefault="00332B6C" w:rsidP="00332B6C">
      <w:pPr>
        <w:pStyle w:val="affc"/>
        <w:spacing w:before="240" w:after="240"/>
      </w:pPr>
      <w:bookmarkStart w:id="49" w:name="_Toc217396145"/>
      <w:r>
        <w:rPr>
          <w:rFonts w:hint="eastAsia"/>
        </w:rPr>
        <w:t>物料储存安全</w:t>
      </w:r>
      <w:bookmarkEnd w:id="49"/>
    </w:p>
    <w:p w14:paraId="5AAD47C2" w14:textId="77777777" w:rsidR="00332B6C" w:rsidRDefault="00332B6C" w:rsidP="00332B6C">
      <w:pPr>
        <w:pStyle w:val="affd"/>
        <w:spacing w:before="120" w:after="120"/>
      </w:pPr>
      <w:r>
        <w:rPr>
          <w:rFonts w:hint="eastAsia"/>
        </w:rPr>
        <w:t>危化品储存安全要求</w:t>
      </w:r>
    </w:p>
    <w:p w14:paraId="44A6D284" w14:textId="77777777" w:rsidR="00332B6C" w:rsidRDefault="00332B6C" w:rsidP="00332B6C">
      <w:pPr>
        <w:pStyle w:val="afffff5"/>
        <w:ind w:firstLine="420"/>
      </w:pPr>
      <w:r>
        <w:rPr>
          <w:rFonts w:hint="eastAsia"/>
        </w:rPr>
        <w:t>宜采用智能药品柜存放和管理危化品，具体功能及使用要求如下：</w:t>
      </w:r>
    </w:p>
    <w:p w14:paraId="4EE6E127" w14:textId="17F18799" w:rsidR="00332B6C" w:rsidRDefault="00332B6C" w:rsidP="00DF483B">
      <w:pPr>
        <w:pStyle w:val="af5"/>
        <w:numPr>
          <w:ilvl w:val="0"/>
          <w:numId w:val="42"/>
        </w:numPr>
      </w:pPr>
      <w:r>
        <w:rPr>
          <w:rFonts w:hint="eastAsia"/>
        </w:rPr>
        <w:t>应具备领用权限设置功能，宜采用生物识别锁（指纹、虹膜、人脸扫描等）精准识别领用人员，采用重量或数量识别技术精准记录领域数量；</w:t>
      </w:r>
    </w:p>
    <w:p w14:paraId="0A586EC9" w14:textId="6458616F" w:rsidR="00332B6C" w:rsidRDefault="00332B6C" w:rsidP="00DF483B">
      <w:pPr>
        <w:pStyle w:val="af5"/>
      </w:pPr>
      <w:r>
        <w:rPr>
          <w:rFonts w:hint="eastAsia"/>
        </w:rPr>
        <w:t>应具备危险化学品的数字化出入库存台账，自动记录物料流转信息，库存低于最低阈值或临近有效期时自动预警提示；</w:t>
      </w:r>
    </w:p>
    <w:p w14:paraId="7D9ED1C8" w14:textId="3537660D" w:rsidR="00332B6C" w:rsidRDefault="00332B6C" w:rsidP="00DF483B">
      <w:pPr>
        <w:pStyle w:val="af5"/>
      </w:pPr>
      <w:r>
        <w:rPr>
          <w:rFonts w:hint="eastAsia"/>
        </w:rPr>
        <w:t>应具备足够的通风能力，存储易挥发、有毒、易腐蚀的物质的区域应能全天有效的通风，宜具备温湿度、有害气体自动监控、报警功能；</w:t>
      </w:r>
    </w:p>
    <w:p w14:paraId="50E2F1C5" w14:textId="4B2580A7" w:rsidR="00332B6C" w:rsidRDefault="00332B6C" w:rsidP="00DF483B">
      <w:pPr>
        <w:pStyle w:val="af5"/>
      </w:pPr>
      <w:r>
        <w:rPr>
          <w:rFonts w:hint="eastAsia"/>
        </w:rPr>
        <w:t>危险化学品的贮存应符合GB 15603的规定，实验室内物料的储存、处理和使用应符合 GB 15603和 GB/T 27476.5的规定要求；</w:t>
      </w:r>
    </w:p>
    <w:p w14:paraId="2D62062F" w14:textId="69F0AB62" w:rsidR="00332B6C" w:rsidRDefault="00332B6C" w:rsidP="00DF483B">
      <w:pPr>
        <w:pStyle w:val="af5"/>
      </w:pPr>
      <w:r>
        <w:rPr>
          <w:rFonts w:hint="eastAsia"/>
        </w:rPr>
        <w:t>腐蚀性材料宜有单独的存放区，存放区应能防止化学品泄漏或溢出,如有泄漏或溢出应及时进行控制,并设置警告牌。</w:t>
      </w:r>
    </w:p>
    <w:p w14:paraId="2493F6F8" w14:textId="77777777" w:rsidR="00332B6C" w:rsidRDefault="00332B6C" w:rsidP="00332B6C">
      <w:pPr>
        <w:pStyle w:val="affd"/>
        <w:spacing w:before="120" w:after="120"/>
      </w:pPr>
      <w:r w:rsidRPr="008F0C8E">
        <w:rPr>
          <w:rFonts w:hint="eastAsia"/>
        </w:rPr>
        <w:t>废弃物的储存和处理要求</w:t>
      </w:r>
    </w:p>
    <w:p w14:paraId="5B763CEB" w14:textId="77777777" w:rsidR="00332B6C" w:rsidRDefault="00332B6C" w:rsidP="00332B6C">
      <w:pPr>
        <w:pStyle w:val="afffff5"/>
        <w:ind w:firstLine="420"/>
        <w:rPr>
          <w:color w:val="FF0000"/>
        </w:rPr>
      </w:pPr>
      <w:r>
        <w:rPr>
          <w:rFonts w:hint="eastAsia"/>
        </w:rPr>
        <w:t>废弃物的储存和处理</w:t>
      </w:r>
      <w:r>
        <w:t>要求如下：</w:t>
      </w:r>
    </w:p>
    <w:p w14:paraId="620BDF62" w14:textId="4FF6D557" w:rsidR="00332B6C" w:rsidRDefault="00332B6C" w:rsidP="00DF483B">
      <w:pPr>
        <w:pStyle w:val="af5"/>
        <w:numPr>
          <w:ilvl w:val="0"/>
          <w:numId w:val="43"/>
        </w:numPr>
      </w:pPr>
      <w:r>
        <w:rPr>
          <w:rFonts w:hint="eastAsia"/>
        </w:rPr>
        <w:t>实验室设计和建设宜设置专门的收集区来储存处理前的实验废弃物，包括自动化工作站内废弃物收集暂存装置的设计,确保实验室有害废弃物得到安全收集、识别、存储和处置；</w:t>
      </w:r>
    </w:p>
    <w:p w14:paraId="7C858E89" w14:textId="027BC3A8" w:rsidR="00332B6C" w:rsidRDefault="00332B6C" w:rsidP="00DF483B">
      <w:pPr>
        <w:pStyle w:val="af5"/>
      </w:pPr>
      <w:r>
        <w:rPr>
          <w:rFonts w:hint="eastAsia"/>
        </w:rPr>
        <w:t>实验废弃物的收集、标识、储存和处置应符合 GB 18597、GB/T 27476.1的规定要求，并实现处置流程数据信息的记录，确保可追溯；</w:t>
      </w:r>
    </w:p>
    <w:p w14:paraId="2ABA191A" w14:textId="46B4640F" w:rsidR="00332B6C" w:rsidRPr="00DF483B" w:rsidRDefault="00332B6C" w:rsidP="00DF483B">
      <w:pPr>
        <w:pStyle w:val="af5"/>
      </w:pPr>
      <w:r w:rsidRPr="00DF483B">
        <w:rPr>
          <w:rFonts w:hint="eastAsia"/>
        </w:rPr>
        <w:t>实验室危险品的储存和处置设施应与物品的危险性相适应,如配置危险废弃物存储间应符合GB/T</w:t>
      </w:r>
      <w:r w:rsidRPr="00DF483B">
        <w:t xml:space="preserve"> </w:t>
      </w:r>
      <w:r w:rsidRPr="00DF483B">
        <w:rPr>
          <w:rFonts w:hint="eastAsia"/>
        </w:rPr>
        <w:t>41962要求，宜配备通风、温湿度自动监控功能；</w:t>
      </w:r>
    </w:p>
    <w:p w14:paraId="4061D3AF" w14:textId="438098D9" w:rsidR="00332B6C" w:rsidRPr="00DF483B" w:rsidRDefault="00332B6C" w:rsidP="00DF483B">
      <w:pPr>
        <w:pStyle w:val="af5"/>
      </w:pPr>
      <w:r w:rsidRPr="00DF483B">
        <w:rPr>
          <w:rFonts w:hint="eastAsia"/>
        </w:rPr>
        <w:t>实验室的危险废弃物应弃置专门设计的、专用的和有标识的用于处置危险废物的容器和设施内,危险废弃物</w:t>
      </w:r>
      <w:r w:rsidRPr="00DF483B">
        <w:t>标识</w:t>
      </w:r>
      <w:r w:rsidRPr="00DF483B">
        <w:rPr>
          <w:rFonts w:hint="eastAsia"/>
        </w:rPr>
        <w:t>应</w:t>
      </w:r>
      <w:r w:rsidRPr="00DF483B">
        <w:t>符合GB 18597要求</w:t>
      </w:r>
      <w:r w:rsidRPr="00DF483B">
        <w:rPr>
          <w:rFonts w:hint="eastAsia"/>
        </w:rPr>
        <w:t>，</w:t>
      </w:r>
      <w:r w:rsidRPr="00DF483B">
        <w:t>化学废物与生物废物不得混装，装量不超过容器容积的80%</w:t>
      </w:r>
      <w:r w:rsidRPr="00DF483B">
        <w:rPr>
          <w:rFonts w:hint="eastAsia"/>
        </w:rPr>
        <w:t>，宜具备超容量自动识别或提醒功能</w:t>
      </w:r>
      <w:r w:rsidRPr="00DF483B">
        <w:t>。</w:t>
      </w:r>
    </w:p>
    <w:p w14:paraId="0402C73B" w14:textId="77777777" w:rsidR="00332B6C" w:rsidRDefault="00332B6C" w:rsidP="00332B6C">
      <w:pPr>
        <w:pStyle w:val="affc"/>
        <w:spacing w:before="240" w:after="240"/>
      </w:pPr>
      <w:bookmarkStart w:id="50" w:name="_Toc217396146"/>
      <w:r>
        <w:rPr>
          <w:rFonts w:hint="eastAsia"/>
        </w:rPr>
        <w:t>方法操作安全</w:t>
      </w:r>
      <w:bookmarkEnd w:id="50"/>
    </w:p>
    <w:p w14:paraId="79A1D010" w14:textId="77777777" w:rsidR="00332B6C" w:rsidRDefault="00332B6C" w:rsidP="00332B6C">
      <w:pPr>
        <w:pStyle w:val="afffff5"/>
        <w:ind w:firstLine="420"/>
        <w:rPr>
          <w:color w:val="FF0000"/>
        </w:rPr>
      </w:pPr>
      <w:r>
        <w:rPr>
          <w:rFonts w:hint="eastAsia"/>
        </w:rPr>
        <w:t>方法操作安全要求如下：</w:t>
      </w:r>
    </w:p>
    <w:p w14:paraId="4FB7E767" w14:textId="2AAFC642" w:rsidR="00332B6C" w:rsidRDefault="00332B6C" w:rsidP="00DF483B">
      <w:pPr>
        <w:pStyle w:val="af5"/>
        <w:numPr>
          <w:ilvl w:val="0"/>
          <w:numId w:val="44"/>
        </w:numPr>
      </w:pPr>
      <w:r>
        <w:rPr>
          <w:rFonts w:hint="eastAsia"/>
        </w:rPr>
        <w:t>宜通过自动化系统，对实验方法进行结构化拆解、工艺化流程设计、标准化执行控制，同时关联人、机、料、法、环、质控等信息，保障方法执行正确，降低方法操作错误带了的安全风险；</w:t>
      </w:r>
    </w:p>
    <w:p w14:paraId="5D354258" w14:textId="00DA0A0C" w:rsidR="00332B6C" w:rsidRDefault="00332B6C" w:rsidP="00DF483B">
      <w:pPr>
        <w:pStyle w:val="af5"/>
      </w:pPr>
      <w:r>
        <w:rPr>
          <w:rFonts w:hint="eastAsia"/>
        </w:rPr>
        <w:lastRenderedPageBreak/>
        <w:t>宜对危险实验操作步骤优先实现自动化或机器人替代人工开展方法操作实验，实现远程操作，减少人员接触危险实验的安全危险。</w:t>
      </w:r>
    </w:p>
    <w:p w14:paraId="5F3F0155" w14:textId="77777777" w:rsidR="00332B6C" w:rsidRDefault="00332B6C" w:rsidP="00382D87">
      <w:pPr>
        <w:pStyle w:val="affc"/>
        <w:spacing w:before="240" w:after="240"/>
      </w:pPr>
      <w:bookmarkStart w:id="51" w:name="_Toc217396147"/>
      <w:r>
        <w:rPr>
          <w:rFonts w:hint="eastAsia"/>
        </w:rPr>
        <w:t>环境设施安全</w:t>
      </w:r>
      <w:bookmarkEnd w:id="51"/>
    </w:p>
    <w:p w14:paraId="0F231224" w14:textId="77777777" w:rsidR="00332B6C" w:rsidRDefault="00332B6C" w:rsidP="00382D87">
      <w:pPr>
        <w:pStyle w:val="affd"/>
        <w:spacing w:before="120" w:after="120"/>
      </w:pPr>
      <w:r>
        <w:rPr>
          <w:rFonts w:hint="eastAsia"/>
        </w:rPr>
        <w:t>安全设施要求</w:t>
      </w:r>
    </w:p>
    <w:p w14:paraId="4F7BB702" w14:textId="77777777" w:rsidR="00332B6C" w:rsidRDefault="00332B6C" w:rsidP="00332B6C">
      <w:pPr>
        <w:pStyle w:val="afffff5"/>
        <w:ind w:firstLine="420"/>
      </w:pPr>
      <w:r>
        <w:rPr>
          <w:rFonts w:hint="eastAsia"/>
        </w:rPr>
        <w:t>安全设施配置要求如下：</w:t>
      </w:r>
    </w:p>
    <w:p w14:paraId="5828AFF3" w14:textId="28238E7F" w:rsidR="00332B6C" w:rsidRDefault="00332B6C" w:rsidP="00DF483B">
      <w:pPr>
        <w:pStyle w:val="af5"/>
        <w:numPr>
          <w:ilvl w:val="0"/>
          <w:numId w:val="45"/>
        </w:numPr>
      </w:pPr>
      <w:r>
        <w:rPr>
          <w:rFonts w:hint="eastAsia"/>
        </w:rPr>
        <w:t>宜具备智能安全管理系统，实现对实验室监控系统、门禁系统、消防系统等数据采集、存储、监控、预警、报警的集成管理，可应用AI自动巡查、视觉识别系统，实现对关键通道和实验区域进行自动安全风险识别与报警；</w:t>
      </w:r>
    </w:p>
    <w:p w14:paraId="2BF2F085" w14:textId="68E8A218" w:rsidR="00332B6C" w:rsidRDefault="00332B6C" w:rsidP="00DF483B">
      <w:pPr>
        <w:pStyle w:val="af5"/>
      </w:pPr>
      <w:r>
        <w:t>实验室</w:t>
      </w:r>
      <w:r>
        <w:rPr>
          <w:rFonts w:hint="eastAsia"/>
        </w:rPr>
        <w:t>应</w:t>
      </w:r>
      <w:r>
        <w:t>配备足够数量的消防器材，如灭火器、消防栓等，并放置在便于取用的醒目位置</w:t>
      </w:r>
      <w:r>
        <w:rPr>
          <w:rFonts w:hint="eastAsia"/>
        </w:rPr>
        <w:t>，</w:t>
      </w:r>
      <w:r>
        <w:t>消防器材应定期检查、维护和更新，确保其处于良好状态</w:t>
      </w:r>
      <w:r>
        <w:rPr>
          <w:rFonts w:hint="eastAsia"/>
        </w:rPr>
        <w:t>；</w:t>
      </w:r>
    </w:p>
    <w:p w14:paraId="2201DFBB" w14:textId="6B32E181" w:rsidR="00332B6C" w:rsidRDefault="00332B6C" w:rsidP="00DF483B">
      <w:pPr>
        <w:pStyle w:val="af5"/>
      </w:pPr>
      <w:bookmarkStart w:id="52" w:name="_Hlk193463055"/>
      <w:r>
        <w:t>实验室内电气设备应符合GB</w:t>
      </w:r>
      <w:r>
        <w:rPr>
          <w:rFonts w:hint="eastAsia"/>
        </w:rPr>
        <w:t>/T 42125.1</w:t>
      </w:r>
      <w:r>
        <w:t xml:space="preserve"> </w:t>
      </w:r>
      <w:r>
        <w:rPr>
          <w:rFonts w:hint="eastAsia"/>
        </w:rPr>
        <w:t>及</w:t>
      </w:r>
      <w:r>
        <w:t>GB 50054</w:t>
      </w:r>
      <w:r>
        <w:rPr>
          <w:rFonts w:hint="eastAsia"/>
        </w:rPr>
        <w:t xml:space="preserve"> 中相关要求</w:t>
      </w:r>
      <w:r>
        <w:t>，避免超负荷用电</w:t>
      </w:r>
      <w:bookmarkStart w:id="53" w:name="_Hlk193463083"/>
      <w:bookmarkEnd w:id="52"/>
      <w:r>
        <w:rPr>
          <w:rFonts w:hint="eastAsia"/>
        </w:rPr>
        <w:t>，</w:t>
      </w:r>
      <w:r>
        <w:t>电气线路应规范布置，不得乱拉乱接，确保用电安全</w:t>
      </w:r>
      <w:r>
        <w:rPr>
          <w:rFonts w:hint="eastAsia"/>
        </w:rPr>
        <w:t>；</w:t>
      </w:r>
    </w:p>
    <w:p w14:paraId="3CF0D25D" w14:textId="39038C2A" w:rsidR="00332B6C" w:rsidRDefault="00332B6C" w:rsidP="00DF483B">
      <w:pPr>
        <w:pStyle w:val="af5"/>
      </w:pPr>
      <w:r>
        <w:rPr>
          <w:rFonts w:hint="eastAsia"/>
        </w:rPr>
        <w:t>化学</w:t>
      </w:r>
      <w:r>
        <w:t>实验室应配备紧急喷淋装置、洗眼器等应急设备，以应对化学灼伤等突发情况</w:t>
      </w:r>
      <w:r>
        <w:rPr>
          <w:rFonts w:hint="eastAsia"/>
        </w:rPr>
        <w:t>；</w:t>
      </w:r>
    </w:p>
    <w:p w14:paraId="7DC313EC" w14:textId="1E625445" w:rsidR="00332B6C" w:rsidRDefault="00332B6C" w:rsidP="00DF483B">
      <w:pPr>
        <w:pStyle w:val="af5"/>
      </w:pPr>
      <w:r>
        <w:rPr>
          <w:rFonts w:hint="eastAsia"/>
        </w:rPr>
        <w:t>生物安全实验室建设和设计应符合</w:t>
      </w:r>
      <w:r>
        <w:t xml:space="preserve">GB 50346 </w:t>
      </w:r>
      <w:r>
        <w:rPr>
          <w:rFonts w:hint="eastAsia"/>
        </w:rPr>
        <w:t>相关要求；</w:t>
      </w:r>
    </w:p>
    <w:p w14:paraId="3FE03248" w14:textId="7DB7F402" w:rsidR="00332B6C" w:rsidRDefault="00332B6C" w:rsidP="00DF483B">
      <w:pPr>
        <w:pStyle w:val="af5"/>
      </w:pPr>
      <w:r>
        <w:rPr>
          <w:rFonts w:hint="eastAsia"/>
        </w:rPr>
        <w:t>药品库房或实验室现场配备专用防火防爆柜，用于存放</w:t>
      </w:r>
      <w:r>
        <w:t>易燃、易爆物品</w:t>
      </w:r>
      <w:r>
        <w:rPr>
          <w:rFonts w:hint="eastAsia"/>
        </w:rPr>
        <w:t>，并</w:t>
      </w:r>
      <w:r>
        <w:t>与火源、电源保持安全距离</w:t>
      </w:r>
      <w:r>
        <w:rPr>
          <w:rFonts w:hint="eastAsia"/>
        </w:rPr>
        <w:t>。</w:t>
      </w:r>
    </w:p>
    <w:bookmarkEnd w:id="53"/>
    <w:p w14:paraId="16F5BD37" w14:textId="77777777" w:rsidR="00332B6C" w:rsidRPr="00D03480" w:rsidRDefault="00332B6C" w:rsidP="00575AAB">
      <w:pPr>
        <w:pStyle w:val="affd"/>
        <w:spacing w:before="120" w:after="120"/>
      </w:pPr>
      <w:r>
        <w:rPr>
          <w:rFonts w:hint="eastAsia"/>
        </w:rPr>
        <w:t>防火防爆要求</w:t>
      </w:r>
    </w:p>
    <w:p w14:paraId="6C689E46" w14:textId="77777777" w:rsidR="00332B6C" w:rsidRDefault="00332B6C" w:rsidP="00332B6C">
      <w:pPr>
        <w:pStyle w:val="afffff5"/>
        <w:ind w:firstLine="420"/>
      </w:pPr>
      <w:r>
        <w:rPr>
          <w:rFonts w:hint="eastAsia"/>
        </w:rPr>
        <w:t>防火与防爆</w:t>
      </w:r>
      <w:r>
        <w:t>要求如下：</w:t>
      </w:r>
    </w:p>
    <w:p w14:paraId="048CE596" w14:textId="22142EEB" w:rsidR="00332B6C" w:rsidRDefault="00332B6C" w:rsidP="00DF483B">
      <w:pPr>
        <w:pStyle w:val="af5"/>
        <w:numPr>
          <w:ilvl w:val="0"/>
          <w:numId w:val="46"/>
        </w:numPr>
      </w:pPr>
      <w:r>
        <w:rPr>
          <w:rFonts w:hint="eastAsia"/>
        </w:rPr>
        <w:t>易发生火灾、爆炸、化学品伤害等事故的实验室的门宜向疏散方向开启,灭火器的配置、设计及安装应符合GB</w:t>
      </w:r>
      <w:r>
        <w:t xml:space="preserve"> </w:t>
      </w:r>
      <w:r>
        <w:rPr>
          <w:rFonts w:hint="eastAsia"/>
        </w:rPr>
        <w:t>50140的规定；</w:t>
      </w:r>
    </w:p>
    <w:p w14:paraId="2C504C3D" w14:textId="5D595110" w:rsidR="00332B6C" w:rsidRDefault="00332B6C" w:rsidP="00DF483B">
      <w:pPr>
        <w:pStyle w:val="af5"/>
      </w:pPr>
      <w:r>
        <w:rPr>
          <w:rFonts w:hint="eastAsia"/>
        </w:rPr>
        <w:t>实验室应具备紧急出口并有明确的标识；</w:t>
      </w:r>
    </w:p>
    <w:p w14:paraId="1F898219" w14:textId="4AFE88DF" w:rsidR="00332B6C" w:rsidRDefault="00332B6C" w:rsidP="00DF483B">
      <w:pPr>
        <w:pStyle w:val="af5"/>
      </w:pPr>
      <w:r>
        <w:rPr>
          <w:rFonts w:hint="eastAsia"/>
        </w:rPr>
        <w:t>可能导致火灾或爆炸危险的实验室,划分危险区域应符合 GB</w:t>
      </w:r>
      <w:r>
        <w:t xml:space="preserve"> </w:t>
      </w:r>
      <w:r>
        <w:rPr>
          <w:rFonts w:hint="eastAsia"/>
        </w:rPr>
        <w:t>50058和 GB</w:t>
      </w:r>
      <w:r>
        <w:t xml:space="preserve"> </w:t>
      </w:r>
      <w:r>
        <w:rPr>
          <w:rFonts w:hint="eastAsia"/>
        </w:rPr>
        <w:t>3836.14的规定, 并正确选择和安装危险环境中的电气设备设施；</w:t>
      </w:r>
    </w:p>
    <w:p w14:paraId="7950CCEC" w14:textId="704AFC68" w:rsidR="00332B6C" w:rsidRDefault="00332B6C" w:rsidP="00DF483B">
      <w:pPr>
        <w:pStyle w:val="af5"/>
      </w:pPr>
      <w:r>
        <w:rPr>
          <w:rFonts w:hint="eastAsia"/>
        </w:rPr>
        <w:t>气瓶室内防爆墙、泄爆设施的设置要求参见 GB</w:t>
      </w:r>
      <w:r>
        <w:t xml:space="preserve"> </w:t>
      </w:r>
      <w:r>
        <w:rPr>
          <w:rFonts w:hint="eastAsia"/>
        </w:rPr>
        <w:t>50016，实验室使用可燃和助燃性气体时,应将可燃性；</w:t>
      </w:r>
    </w:p>
    <w:p w14:paraId="2BD283C1" w14:textId="77777777" w:rsidR="00332B6C" w:rsidRPr="00D03480" w:rsidRDefault="00332B6C" w:rsidP="00DF483B">
      <w:pPr>
        <w:pStyle w:val="af5"/>
      </w:pPr>
      <w:r>
        <w:rPr>
          <w:rFonts w:hint="eastAsia"/>
        </w:rPr>
        <w:t>气体钢瓶与助燃性气体钢瓶分开储存,不得混合放置。</w:t>
      </w:r>
    </w:p>
    <w:p w14:paraId="46154D11" w14:textId="77777777" w:rsidR="00332B6C" w:rsidRDefault="00332B6C" w:rsidP="00575AAB">
      <w:pPr>
        <w:pStyle w:val="affd"/>
        <w:spacing w:before="120" w:after="120"/>
      </w:pPr>
      <w:bookmarkStart w:id="54" w:name="_Toc193465165"/>
      <w:bookmarkStart w:id="55" w:name="_Toc216684783"/>
      <w:bookmarkStart w:id="56" w:name="_Toc193877186"/>
      <w:bookmarkStart w:id="57" w:name="_Toc216684665"/>
      <w:bookmarkStart w:id="58" w:name="_Toc21956"/>
      <w:r>
        <w:t>安全标识警示</w:t>
      </w:r>
      <w:bookmarkEnd w:id="54"/>
      <w:bookmarkEnd w:id="55"/>
      <w:bookmarkEnd w:id="56"/>
      <w:bookmarkEnd w:id="57"/>
      <w:bookmarkEnd w:id="58"/>
      <w:r>
        <w:t xml:space="preserve"> </w:t>
      </w:r>
    </w:p>
    <w:p w14:paraId="3A3A69BB" w14:textId="77777777" w:rsidR="00332B6C" w:rsidRDefault="00332B6C" w:rsidP="00575AAB">
      <w:pPr>
        <w:pStyle w:val="afffff5"/>
        <w:ind w:firstLine="420"/>
      </w:pPr>
      <w:r>
        <w:rPr>
          <w:rFonts w:hint="eastAsia"/>
        </w:rPr>
        <w:t>安全标识警示</w:t>
      </w:r>
      <w:r>
        <w:t>要求如下：</w:t>
      </w:r>
    </w:p>
    <w:p w14:paraId="6DF6FBA1" w14:textId="49227957" w:rsidR="00332B6C" w:rsidRDefault="00332B6C" w:rsidP="00DF483B">
      <w:pPr>
        <w:pStyle w:val="af5"/>
        <w:numPr>
          <w:ilvl w:val="0"/>
          <w:numId w:val="47"/>
        </w:numPr>
      </w:pPr>
      <w:r>
        <w:t>实验室各区域铭牌及警示性标识，包括实验室功能、区域管理、指引、危险品防护、警示、禁止提示、说明等</w:t>
      </w:r>
      <w:r>
        <w:rPr>
          <w:rFonts w:hint="eastAsia"/>
        </w:rPr>
        <w:t>。</w:t>
      </w:r>
    </w:p>
    <w:p w14:paraId="37204161" w14:textId="4EC62151" w:rsidR="00332B6C" w:rsidRDefault="00332B6C" w:rsidP="00DF483B">
      <w:pPr>
        <w:pStyle w:val="af5"/>
      </w:pPr>
      <w:r>
        <w:t>供水、电、气的线路应有明显标识区别</w:t>
      </w:r>
      <w:r>
        <w:rPr>
          <w:rFonts w:hint="eastAsia"/>
        </w:rPr>
        <w:t>。</w:t>
      </w:r>
    </w:p>
    <w:p w14:paraId="6B7903AC" w14:textId="77777777" w:rsidR="00332B6C" w:rsidRDefault="00332B6C" w:rsidP="00575AAB">
      <w:pPr>
        <w:pStyle w:val="affc"/>
        <w:spacing w:before="240" w:after="240"/>
      </w:pPr>
      <w:bookmarkStart w:id="59" w:name="_Toc216684785"/>
      <w:bookmarkStart w:id="60" w:name="_Toc27113"/>
      <w:bookmarkStart w:id="61" w:name="_Toc216684667"/>
      <w:bookmarkStart w:id="62" w:name="_Toc217394270"/>
      <w:bookmarkStart w:id="63" w:name="_Toc217396148"/>
      <w:r>
        <w:rPr>
          <w:rFonts w:hint="eastAsia"/>
        </w:rPr>
        <w:t>数据安全要求</w:t>
      </w:r>
      <w:bookmarkEnd w:id="59"/>
      <w:bookmarkEnd w:id="60"/>
      <w:bookmarkEnd w:id="61"/>
      <w:bookmarkEnd w:id="62"/>
      <w:bookmarkEnd w:id="63"/>
    </w:p>
    <w:p w14:paraId="1C8ECABB" w14:textId="38AFF9AF" w:rsidR="00332B6C" w:rsidRDefault="00332B6C" w:rsidP="00332B6C">
      <w:pPr>
        <w:pStyle w:val="afffff5"/>
        <w:ind w:firstLine="420"/>
      </w:pPr>
      <w:r>
        <w:rPr>
          <w:rFonts w:hint="eastAsia"/>
        </w:rPr>
        <w:t>实验数据安全符合</w:t>
      </w:r>
      <w:r w:rsidR="00DF483B" w:rsidRPr="00DF483B">
        <w:t>T/NMSP XXXX</w:t>
      </w:r>
      <w:r>
        <w:rPr>
          <w:rFonts w:hint="eastAsia"/>
        </w:rPr>
        <w:t>《乳制品智慧实验室 数据全生命周期管理规范》中相关要求。</w:t>
      </w:r>
    </w:p>
    <w:p w14:paraId="2D043B7B" w14:textId="77777777" w:rsidR="00332B6C" w:rsidRDefault="00332B6C" w:rsidP="00332B6C">
      <w:pPr>
        <w:pStyle w:val="afffff5"/>
        <w:ind w:firstLine="420"/>
      </w:pPr>
    </w:p>
    <w:p w14:paraId="166AA578" w14:textId="77777777" w:rsidR="00332B6C" w:rsidRPr="00EB7AF3" w:rsidRDefault="00332B6C" w:rsidP="00332B6C">
      <w:pPr>
        <w:pStyle w:val="afffff5"/>
        <w:ind w:firstLine="420"/>
      </w:pPr>
    </w:p>
    <w:p w14:paraId="145AA086" w14:textId="6F5BCCCA" w:rsidR="00D43853" w:rsidRDefault="00DF483B" w:rsidP="00DF483B">
      <w:pPr>
        <w:pStyle w:val="afffff5"/>
        <w:ind w:firstLineChars="0" w:firstLine="0"/>
        <w:jc w:val="center"/>
      </w:pPr>
      <w:bookmarkStart w:id="64" w:name="BookMark8"/>
      <w:bookmarkEnd w:id="25"/>
      <w:bookmarkEnd w:id="37"/>
      <w:bookmarkEnd w:id="38"/>
      <w:bookmarkEnd w:id="39"/>
      <w:bookmarkEnd w:id="40"/>
      <w:bookmarkEnd w:id="41"/>
      <w:r>
        <w:rPr>
          <w:noProof/>
        </w:rPr>
        <w:drawing>
          <wp:inline distT="0" distB="0" distL="0" distR="0" wp14:anchorId="2FCC462A" wp14:editId="537FDEE1">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8"/>
                    <a:stretch>
                      <a:fillRect/>
                    </a:stretch>
                  </pic:blipFill>
                  <pic:spPr>
                    <a:xfrm>
                      <a:off x="0" y="0"/>
                      <a:ext cx="1485900" cy="317500"/>
                    </a:xfrm>
                    <a:prstGeom prst="rect">
                      <a:avLst/>
                    </a:prstGeom>
                  </pic:spPr>
                </pic:pic>
              </a:graphicData>
            </a:graphic>
          </wp:inline>
        </w:drawing>
      </w:r>
      <w:bookmarkEnd w:id="64"/>
    </w:p>
    <w:sectPr w:rsidR="00D43853">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664DC" w14:textId="77777777" w:rsidR="00D3223F" w:rsidRDefault="00D3223F">
      <w:pPr>
        <w:spacing w:line="240" w:lineRule="auto"/>
      </w:pPr>
      <w:r>
        <w:separator/>
      </w:r>
    </w:p>
  </w:endnote>
  <w:endnote w:type="continuationSeparator" w:id="0">
    <w:p w14:paraId="06BBAF5C" w14:textId="77777777" w:rsidR="00D3223F" w:rsidRDefault="00D32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53BB2" w14:textId="77777777" w:rsidR="00D43853" w:rsidRDefault="008723E2">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8AE6" w14:textId="77777777" w:rsidR="00DF483B" w:rsidRDefault="00DF483B">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F9C7" w14:textId="77777777" w:rsidR="00D43853" w:rsidRDefault="00D43853">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3C3D" w14:textId="77777777" w:rsidR="00D43853" w:rsidRDefault="008723E2">
    <w:pPr>
      <w:pStyle w:val="afffff2"/>
    </w:pPr>
    <w:r>
      <w:fldChar w:fldCharType="begin"/>
    </w:r>
    <w:r>
      <w:instrText>PAGE   \* MERGEFORMAT</w:instrText>
    </w:r>
    <w:r>
      <w:fldChar w:fldCharType="separate"/>
    </w:r>
    <w:r w:rsidR="0099176F" w:rsidRPr="0099176F">
      <w:rPr>
        <w:noProof/>
        <w:lang w:val="zh-CN"/>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712FF" w14:textId="77777777" w:rsidR="00D3223F" w:rsidRDefault="00D3223F">
      <w:pPr>
        <w:spacing w:line="240" w:lineRule="auto"/>
      </w:pPr>
      <w:r>
        <w:separator/>
      </w:r>
    </w:p>
  </w:footnote>
  <w:footnote w:type="continuationSeparator" w:id="0">
    <w:p w14:paraId="2DB470A7" w14:textId="77777777" w:rsidR="00D3223F" w:rsidRDefault="00D322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8AB3" w14:textId="77777777" w:rsidR="00DF483B" w:rsidRDefault="00DF483B">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7DD0C" w14:textId="77777777" w:rsidR="00D43853" w:rsidRDefault="008723E2">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FE1A" w14:textId="77777777" w:rsidR="00D43853" w:rsidRDefault="00D43853">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DFC8" w14:textId="77777777" w:rsidR="00D43853" w:rsidRDefault="008723E2">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T/NMSP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EFC9F" w14:textId="4E9FC04B" w:rsidR="00D43853" w:rsidRDefault="008723E2">
    <w:pPr>
      <w:pStyle w:val="afffffa"/>
    </w:pPr>
    <w:r>
      <w:fldChar w:fldCharType="begin"/>
    </w:r>
    <w:r>
      <w:instrText xml:space="preserve"> STYLEREF  标准文件_文件编号  \* MERGEFORMAT </w:instrText>
    </w:r>
    <w:r>
      <w:fldChar w:fldCharType="separate"/>
    </w:r>
    <w:r w:rsidR="00811B03">
      <w:rPr>
        <w:noProof/>
      </w:rPr>
      <w:t>T/NMSP XXXX</w:t>
    </w:r>
    <w:r w:rsidR="00811B03">
      <w:rPr>
        <w:noProof/>
      </w:rPr>
      <w:t>—</w:t>
    </w:r>
    <w:r w:rsidR="00811B03">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83"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forms" w:enforcement="1" w:cryptProviderType="rsaAES" w:cryptAlgorithmClass="hash" w:cryptAlgorithmType="typeAny" w:cryptAlgorithmSid="14" w:cryptSpinCount="100000" w:hash="0pXrohnhiNr+5tPICCBXlGDjoPBKvw4ot1V33SgPaNVsG1dE3b6cHJ015ifdnqer9If9uJm+nLSVlba1NqSezg==" w:salt="Vnti7puAmUbYM88c5ywnQ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07"/>
    <w:rsid w:val="B3BEFC9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2B6C"/>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87"/>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1F62"/>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4B2F"/>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75AAB"/>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4B6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77D"/>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1B03"/>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3E2"/>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76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2D0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1837"/>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23F"/>
    <w:rsid w:val="00D32719"/>
    <w:rsid w:val="00D33333"/>
    <w:rsid w:val="00D352A2"/>
    <w:rsid w:val="00D4162B"/>
    <w:rsid w:val="00D43853"/>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83B"/>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26E"/>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4D11"/>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6C1D0D4E"/>
  <w15:docId w15:val="{16DB18BD-B185-4AB4-A5C2-B5CEC8DA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uiPriority w:val="39"/>
    <w:unhideWhenUsed/>
    <w:pPr>
      <w:ind w:left="839"/>
    </w:pPr>
    <w:rPr>
      <w:rFonts w:ascii="宋体"/>
    </w:rPr>
  </w:style>
  <w:style w:type="paragraph" w:styleId="TOC3">
    <w:name w:val="toc 3"/>
    <w:basedOn w:val="afff5"/>
    <w:next w:val="afff5"/>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rPr>
      <w:rFonts w:ascii="宋体"/>
    </w:rPr>
  </w:style>
  <w:style w:type="paragraph" w:styleId="TOC4">
    <w:name w:val="toc 4"/>
    <w:basedOn w:val="afff5"/>
    <w:next w:val="afff5"/>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qFormat/>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ind w:left="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semiHidden/>
    <w:pPr>
      <w:adjustRightInd/>
      <w:spacing w:line="240" w:lineRule="auto"/>
      <w:jc w:val="left"/>
    </w:pPr>
    <w:rPr>
      <w:bCs/>
      <w:iCs/>
    </w:rPr>
  </w:style>
  <w:style w:type="paragraph" w:customStyle="1" w:styleId="31">
    <w:name w:val="目录 31"/>
    <w:basedOn w:val="afff5"/>
    <w:next w:val="afff5"/>
    <w:semiHidden/>
    <w:pPr>
      <w:spacing w:line="240" w:lineRule="auto"/>
    </w:pPr>
    <w:rPr>
      <w:rFonts w:ascii="宋体" w:hAnsi="宋体"/>
      <w:iCs/>
    </w:rPr>
  </w:style>
  <w:style w:type="paragraph" w:customStyle="1" w:styleId="41">
    <w:name w:val="目录 41"/>
    <w:basedOn w:val="afff5"/>
    <w:next w:val="afff5"/>
    <w:semiHidden/>
    <w:pPr>
      <w:adjustRightInd/>
      <w:spacing w:line="240" w:lineRule="auto"/>
      <w:jc w:val="left"/>
    </w:pPr>
  </w:style>
  <w:style w:type="paragraph" w:customStyle="1" w:styleId="51">
    <w:name w:val="目录 51"/>
    <w:basedOn w:val="afff5"/>
    <w:next w:val="afff5"/>
    <w:semiHidden/>
    <w:pPr>
      <w:spacing w:line="240" w:lineRule="auto"/>
    </w:pPr>
    <w:rPr>
      <w:rFonts w:ascii="宋体" w:hAnsi="宋体"/>
    </w:rPr>
  </w:style>
  <w:style w:type="paragraph" w:customStyle="1" w:styleId="61">
    <w:name w:val="目录 61"/>
    <w:basedOn w:val="afff5"/>
    <w:next w:val="afff5"/>
    <w:semiHidden/>
    <w:pPr>
      <w:adjustRightInd/>
      <w:spacing w:line="240" w:lineRule="auto"/>
      <w:jc w:val="left"/>
    </w:pPr>
  </w:style>
  <w:style w:type="paragraph" w:customStyle="1" w:styleId="71">
    <w:name w:val="目录 71"/>
    <w:basedOn w:val="61"/>
    <w:semiHidden/>
    <w:pPr>
      <w:ind w:left="1260"/>
    </w:pPr>
  </w:style>
  <w:style w:type="paragraph" w:customStyle="1" w:styleId="81">
    <w:name w:val="目录 81"/>
    <w:basedOn w:val="71"/>
    <w:semiHidden/>
    <w:pPr>
      <w:ind w:left="1470"/>
    </w:pPr>
  </w:style>
  <w:style w:type="paragraph" w:customStyle="1" w:styleId="91">
    <w:name w:val="目录 91"/>
    <w:basedOn w:val="81"/>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pPr>
      <w:numPr>
        <w:ilvl w:val="2"/>
        <w:numId w:val="21"/>
      </w:numPr>
      <w:spacing w:line="-300" w:lineRule="auto"/>
    </w:pPr>
    <w:rPr>
      <w:rFonts w:ascii="Times New Roman" w:hAnsi="Times New Roman"/>
    </w:rPr>
  </w:style>
  <w:style w:type="paragraph" w:customStyle="1" w:styleId="affa">
    <w:name w:val="图表脚注说明"/>
    <w:basedOn w:val="afff5"/>
    <w:next w:val="afffff5"/>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yperlink" Target="https://cofco.sy.foodvip.net/home/biaofa.biaozhun/content.html?itemid=27301&amp;quanku=1" TargetMode="External"/><Relationship Id="rId3" Type="http://schemas.openxmlformats.org/officeDocument/2006/relationships/numbering" Target="numbering.xml"/><Relationship Id="rId21" Type="http://schemas.openxmlformats.org/officeDocument/2006/relationships/hyperlink" Target="https://cofco.sy.foodvip.net/home/biaofa.biaozhun/content.html?itemid=136266&amp;quanku=1"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cofco.sy.foodvip.net/home/biaofa.biaozhun/content.html?itemid=26568&amp;quanku=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ofco.sy.foodvip.net/home/biaofa.biaozhun/content.html?itemid=44155&amp;quanku=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cofco.sy.foodvip.net/home/biaofa.biaozhun/content.html?itemid=22742&amp;quanku=1"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cofco.sy.foodvip.net/home/biaofa.biaozhun/content.html?itemid=170499&amp;quanku=1" TargetMode="External"/><Relationship Id="rId28" Type="http://schemas.openxmlformats.org/officeDocument/2006/relationships/image" Target="media/image3.jpg"/><Relationship Id="rId10" Type="http://schemas.openxmlformats.org/officeDocument/2006/relationships/image" Target="media/image2.pn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cofco.sy.foodvip.net/home/biaofa.biaozhun/content.html?itemid=140126&amp;quanku=1" TargetMode="External"/><Relationship Id="rId27" Type="http://schemas.openxmlformats.org/officeDocument/2006/relationships/hyperlink" Target="https://cofco.sy.foodvip.net/home/biaofa.biaozhun/content.html?itemid=27262&amp;quanku=1"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1B7D39EFC143768C08E5C89EA6C0D5"/>
        <w:category>
          <w:name w:val="常规"/>
          <w:gallery w:val="placeholder"/>
        </w:category>
        <w:types>
          <w:type w:val="bbPlcHdr"/>
        </w:types>
        <w:behaviors>
          <w:behavior w:val="content"/>
        </w:behaviors>
        <w:guid w:val="{26B2DD4A-0442-4978-9676-CD4122FE097B}"/>
      </w:docPartPr>
      <w:docPartBody>
        <w:p w:rsidR="00C95476" w:rsidRDefault="00270919">
          <w:pPr>
            <w:pStyle w:val="E61B7D39EFC143768C08E5C89EA6C0D5"/>
          </w:pPr>
          <w:r>
            <w:rPr>
              <w:rStyle w:val="a3"/>
              <w:rFonts w:hint="eastAsia"/>
            </w:rPr>
            <w:t>单击或点击此处输入文字。</w:t>
          </w:r>
        </w:p>
      </w:docPartBody>
    </w:docPart>
    <w:docPart>
      <w:docPartPr>
        <w:name w:val="3AE0C3A4AF534C4CB7E3468C802E64DE"/>
        <w:category>
          <w:name w:val="常规"/>
          <w:gallery w:val="placeholder"/>
        </w:category>
        <w:types>
          <w:type w:val="bbPlcHdr"/>
        </w:types>
        <w:behaviors>
          <w:behavior w:val="content"/>
        </w:behaviors>
        <w:guid w:val="{7533F436-19D9-4927-A412-3645E10E8464}"/>
      </w:docPartPr>
      <w:docPartBody>
        <w:p w:rsidR="005D331D" w:rsidRDefault="00C95476" w:rsidP="00C95476">
          <w:pPr>
            <w:pStyle w:val="3AE0C3A4AF534C4CB7E3468C802E64DE"/>
          </w:pPr>
          <w:r w:rsidRPr="00FB6243">
            <w:rPr>
              <w:rStyle w:val="a3"/>
              <w:rFonts w:hint="eastAsia"/>
            </w:rPr>
            <w:t>选择一项。</w:t>
          </w:r>
        </w:p>
      </w:docPartBody>
    </w:docPart>
    <w:docPart>
      <w:docPartPr>
        <w:name w:val="E9A1EF46CEFD46AFB1D78D364F5F1C06"/>
        <w:category>
          <w:name w:val="常规"/>
          <w:gallery w:val="placeholder"/>
        </w:category>
        <w:types>
          <w:type w:val="bbPlcHdr"/>
        </w:types>
        <w:behaviors>
          <w:behavior w:val="content"/>
        </w:behaviors>
        <w:guid w:val="{D87D408D-3B15-488A-86A9-FC36146F02F3}"/>
      </w:docPartPr>
      <w:docPartBody>
        <w:p w:rsidR="005D331D" w:rsidRDefault="00C95476" w:rsidP="00C95476">
          <w:pPr>
            <w:pStyle w:val="E9A1EF46CEFD46AFB1D78D364F5F1C0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C"/>
    <w:rsid w:val="0004017C"/>
    <w:rsid w:val="00152E3C"/>
    <w:rsid w:val="00270919"/>
    <w:rsid w:val="00424C24"/>
    <w:rsid w:val="00526810"/>
    <w:rsid w:val="005D331D"/>
    <w:rsid w:val="00C0754B"/>
    <w:rsid w:val="00C4336A"/>
    <w:rsid w:val="00C95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95476"/>
    <w:rPr>
      <w:color w:val="808080"/>
    </w:rPr>
  </w:style>
  <w:style w:type="paragraph" w:customStyle="1" w:styleId="E61B7D39EFC143768C08E5C89EA6C0D5">
    <w:name w:val="E61B7D39EFC143768C08E5C89EA6C0D5"/>
    <w:pPr>
      <w:widowControl w:val="0"/>
      <w:jc w:val="both"/>
    </w:pPr>
    <w:rPr>
      <w:kern w:val="2"/>
      <w:sz w:val="21"/>
      <w:szCs w:val="22"/>
    </w:rPr>
  </w:style>
  <w:style w:type="paragraph" w:customStyle="1" w:styleId="3AE0C3A4AF534C4CB7E3468C802E64DE">
    <w:name w:val="3AE0C3A4AF534C4CB7E3468C802E64DE"/>
    <w:rsid w:val="00C95476"/>
    <w:pPr>
      <w:widowControl w:val="0"/>
      <w:jc w:val="both"/>
    </w:pPr>
    <w:rPr>
      <w:kern w:val="2"/>
      <w:sz w:val="21"/>
      <w:szCs w:val="22"/>
    </w:rPr>
  </w:style>
  <w:style w:type="paragraph" w:customStyle="1" w:styleId="E9A1EF46CEFD46AFB1D78D364F5F1C06">
    <w:name w:val="E9A1EF46CEFD46AFB1D78D364F5F1C06"/>
    <w:rsid w:val="00C95476"/>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38A5BC7-630C-44C9-BE64-0A372085A0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2171</Words>
  <Characters>2390</Characters>
  <Application>Microsoft Office Word</Application>
  <DocSecurity>0</DocSecurity>
  <Lines>113</Lines>
  <Paragraphs>134</Paragraphs>
  <ScaleCrop>false</ScaleCrop>
  <Company>PCMI</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张悦</dc:creator>
  <dc:description>&lt;config cover="true" show_menu="true" version="1.0.0" doctype="SDKXY"&gt;_x000d_
&lt;/config&gt;</dc:description>
  <cp:lastModifiedBy>liu yang</cp:lastModifiedBy>
  <cp:revision>8</cp:revision>
  <cp:lastPrinted>2021-02-02T16:22:00Z</cp:lastPrinted>
  <dcterms:created xsi:type="dcterms:W3CDTF">2026-01-27T17:19:00Z</dcterms:created>
  <dcterms:modified xsi:type="dcterms:W3CDTF">2026-02-12T07:48:00Z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2052-0.0.0.0</vt:lpwstr>
  </property>
</Properties>
</file>